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杭州师范大学护理学院本科生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发展党员评分细则</w:t>
      </w:r>
    </w:p>
    <w:p>
      <w:pPr>
        <w:spacing w:before="141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修订版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spacing w:line="360" w:lineRule="auto"/>
        <w:ind w:firstLine="480" w:firstLineChars="200"/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  <w:t>一、推选基本标准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确定学生发展对象的基本条件，除符合《党章》规定的党员条件外，还要符合下列条件：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确定为入党积极分子一年及以上，成为入党积极分子后按时保质保量递交思想汇报（至少三个月一次），按时递交《自传》；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本科学生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综合素质测评排名专业年级前50%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大学一、二年级的学生，知识水平一般位列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专业年级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前50%；大学三年级以上的学生，知识水平一般位列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专业年级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前60%（主要看确定发展前一学年，两个学期均达到要求）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。在发展前两个学期没有不及格科目；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发展对象需具有较强的集体荣誉感和较强的服务意识，能发挥先锋模范作用。在学风建设、校园文明建设等方面表现突出，在群众中影响力较大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。政治素质高，愿意承担组织安排的工作，个人利益服从集体利益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寝室卫生未在后勤检查中通报为不合格；群众调查过程中无不良反映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有特殊表现的，如在道德风尚、社会工作等其他方面有特别突出事迹的，或在国家、省级各类学科竞赛、科研创新活动中取得突出成绩的，知识水平可适当放宽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，经支部开会讨论研究决定，也可推选参加答辩。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lang w:val="en-US" w:eastAsia="zh-CN"/>
        </w:rPr>
        <w:t>二、评价指标体系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本科生发展党员评分细则包括党性修养、学习先锋、服务先锋、纪律先锋、业绩先锋、综合素质、反向扣分项等部分。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党性修养（20分）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46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gridSpan w:val="2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2256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加减分标准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对党忠诚，理想信念坚定，认真学习党的理论，发展前一年按时保质保量递交思想汇报（至少三个月一次）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1分/次，上限4分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积极学习党的理论知识，通过学习强国平台APP进行学习，发展前一年单月学习强国积分达900分及以上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0.5分/月，上限6分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积极参与学校或学院组织的党课（需提供党课参与证明）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0.5分/次，上限3分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重点考察期（发展前一学期）按时完成青年大学习网上主题团课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0.5分/次，上限3分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在学校重要改革工作或接受市级及以上重大专项任务（如亚运会志愿者、亚运会演职人员）时，冲锋在前、勇挑重担，示范作用显著，本人提交佐证材料（服务时长、服务内容专业程度等）党支部审议后上报党员发展工作小组讨论，酌情赋分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2分/次，上限4分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*备注：</w:t>
            </w:r>
          </w:p>
          <w:p>
            <w:pPr>
              <w:widowControl w:val="0"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_GB2312" w:eastAsia="楷体_GB2312"/>
                <w:color w:val="auto"/>
                <w:spacing w:val="-2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pacing w:val="-2"/>
                <w:lang w:val="en-US" w:eastAsia="zh-CN"/>
              </w:rPr>
              <w:t>学习强国成绩将由支部统一导出，无需提交佐证材料。</w:t>
            </w:r>
          </w:p>
          <w:p>
            <w:pPr>
              <w:widowControl w:val="0"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_GB2312" w:eastAsia="楷体_GB2312"/>
                <w:color w:val="auto"/>
                <w:spacing w:val="-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积极参与亚运会志愿者、亚运会演职人员等服务</w:t>
            </w:r>
            <w:r>
              <w:rPr>
                <w:rFonts w:hint="eastAsia" w:ascii="楷体_GB2312" w:eastAsia="楷体_GB2312"/>
                <w:color w:val="auto"/>
                <w:spacing w:val="-2"/>
                <w:lang w:eastAsia="zh-CN"/>
              </w:rPr>
              <w:t>，</w:t>
            </w:r>
            <w:r>
              <w:rPr>
                <w:rFonts w:hint="eastAsia" w:ascii="楷体_GB2312" w:eastAsia="楷体_GB2312"/>
                <w:color w:val="auto"/>
                <w:spacing w:val="-2"/>
                <w:lang w:val="en-US" w:eastAsia="zh-CN"/>
              </w:rPr>
              <w:t>由本人递交相关证明材料。</w:t>
            </w:r>
          </w:p>
          <w:p>
            <w:pPr>
              <w:widowControl w:val="0"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_GB2312" w:eastAsia="楷体_GB2312"/>
                <w:color w:val="auto"/>
                <w:spacing w:val="-2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pacing w:val="-2"/>
                <w:lang w:val="en-US" w:eastAsia="zh-CN"/>
              </w:rPr>
              <w:t>如已因该项工作获得荣誉，分数计入到业绩先锋部分或此处，就高加分，不重复加分。</w:t>
            </w:r>
          </w:p>
        </w:tc>
      </w:tr>
    </w:tbl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学习先锋（10分）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46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gridSpan w:val="2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2256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加减分标准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799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46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秉持“勤慎诚恕、博雅精进”的校训，做热爱学习、刻苦钻研的表率；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积极参加各类讲座及与专业提升相关的社团及活动；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3、不迟到、不早退，积极参与课堂讨论、认真完成各项课程作业。做诚信考试的表率。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（本项由支部赋分，无需自评）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本人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发展前第1学期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平均学分绩点/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年级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平均学分绩点最高分*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（四舍五入，取2位小数）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本人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发展前第2学期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平均学分绩点/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年级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平均学分绩点最高分*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（四舍五入，取2位小数）</w:t>
            </w:r>
          </w:p>
        </w:tc>
      </w:tr>
    </w:tbl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服务先锋（15分）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46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1、坚持为人民服务，服务意识强。积极奉献，敢于担当；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2、积极参加点亮微心愿、结对帮扶等活动，解决群众实际困难；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3、按二级党组织要求积极参加社会实践和志愿服务等活动；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4、积极在院校两级学生组织和班集体工作，服务班级、服务同学，发挥积极作用。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gridSpan w:val="2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2256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加减分标准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担任校院的学生会主席团成员、团委副书记及书记团成员、社团联合会主席团成员、校级学生组织中心主任、院级学生组织中心主任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担任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校级学生组织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部长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、院级学生组织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部长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、学院党建联系人、班级班长、班级团支书、新生学长组长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担任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校级学生组织正式干事、院级学生组织正式干事、新生学长、副班长、其他班委（生活委员、学习委员、组织委员、宣传委员、体育委员、文娱委员、心理委员）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napToGrid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发展前两个学期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志愿服务时数（仅认志愿汇上的时数）达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每1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加0.5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分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0.5分/10小时，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上限2分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有其他突出贡献的或有其他特殊经历的，由本人递交详细证明材料，经学院党总支审议后赋分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上限5分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napToGrid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*备注：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担任学生干部过程中无正当理由中途辞职或离职，或不履行工作职责者，计0分；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2、勤工助学岗位、有报酬的岗位、课代表、预备干事、实习见习组长、寝室长等不加分；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3、学生干部经历一学年内只加（最高分职务）和（第二高分职务的一半），不同学年可累计加分，任职必须需满一学期，任职只有一学期的只加一半分数。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4、服务先锋上限15分，超过15分按15分计。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5、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志愿服务时数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以护理学院青年志愿者指导中心提供的数据为准，无需提交佐证材料。</w:t>
            </w:r>
          </w:p>
        </w:tc>
      </w:tr>
    </w:tbl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eastAsia" w:ascii="楷体" w:hAnsi="楷体" w:eastAsia="楷体" w:cs="楷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lang w:val="en-US" w:eastAsia="zh-CN" w:bidi="ar-SA"/>
        </w:rPr>
        <w:t>（四）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纪律先锋（20分）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46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遵守党的政治纪律和政治规矩，严格按照党章的规定办事,行使党章规定的权利,自觉履行党章规定的义务；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2、认真履行党风廉洁建设的各项要求，加强自身建设，遵守廉洁纪律，无违规纪象；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3、积极参加班级各项活动，群众基础良好。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gridSpan w:val="2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2256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加减分标准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团支书组织班级内部匿名投票，参与投票人数不少于班级总人数的2/3，同意人数必须超过班级总人数的一半，原则上寝室同学都必须参加；有班级总人数1/6以上投反对票的，需进行考量核实，如属实则延长考察期一学期。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（本项由团支书发起投票，支部赋分，无需自评）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同意票数/参与投票人数*20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（四舍五入，取2位小数）</w:t>
            </w:r>
          </w:p>
        </w:tc>
      </w:tr>
    </w:tbl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482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lang w:val="en-US" w:eastAsia="zh-CN" w:bidi="ar-SA"/>
        </w:rPr>
        <w:t>（五）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业绩先锋（25分）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46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gridSpan w:val="2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2256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加减分标准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获得团学工作荣誉（包括但不限于三好学生、优秀学生干部、优秀团员、优秀团干部、优秀志愿者）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院级1分/校级2分/市级3分/省级4分/国家级5分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获校级及以上综合荣誉，如十佳大学生、十佳团员、十佳团干部、十佳青年志愿者、马云青春领袖等综合竞争性荣誉性称号（不含竞赛活动获奖）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snapToGrid w:val="0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校级3分/市级4分/省级5分/国家级6分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参加大学生思政理论课论文竞赛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微党课大赛、微团课大赛、思政微课大赛、党团知识竞赛、思政论文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比赛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获得三等奖及以上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卡尔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·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马克思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杯获得优秀选手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院级1分/校级2分/市级3分/省级5分/国家级8分（团体类荣誉加分减半）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积极参与社会实践及志愿服务活动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并获得相关荣誉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院级1分/校级2分/市级3分/省级5分/国家级8分（团体类荣誉加分减半）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积极参与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各类文艺体育类活动并获得前三名荣誉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院级1分/校级2分/市级3分/省级5分/国家级8分（团体类荣誉加分减半）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根据《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杭州师范大学学术期刊定级指导意见（2022版）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》在一类期刊、二类期刊发表论文，文章必须见刊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8分/篇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得分=8*（1/2）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n-1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（n为作者排名）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根据《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杭州师范大学学术期刊定级指导意见（2022版）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》在三类期刊、四类期刊发表论文，文章必须见刊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6分/篇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得分=6*（1/2）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n-1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（n为作者排名）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根据《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杭州师范大学学术期刊定级指导意见（2022版）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》在五类期刊、其他类期刊发表论文，文章必须见刊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2分/篇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得分=2*（1/2）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n-1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（n为作者排名）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获得国家发明专利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8分/项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得分=8*（1/2）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n-1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（n为作者排名）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获得实用新型专利、软件著作权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2分/项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得分=2*（1/2）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n-1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（n为作者排名）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注册公司且为法人代表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1分，上限2分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注册公司并入驻校创业园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2分，上限4分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科研立项、课题申报与结题（“星光计划”“新苗人才计划”“本科生创新能力提升工程”“国家级大学生创新创业训练计划”“实践育人项目”等）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立项并结题：2分/项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（学生第一负责人加满分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，仅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立项加50%的分，其余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同学加分为第一负责人的50%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获得其他科研立项、课题申报与结题（未经学校明确认定的省级国家级课题，经党支部开会审议加分）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市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厅局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3分/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级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4分/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国家级5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（学生第一负责人加满分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，仅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立项加50%的分，其余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同学加分为第一负责人的50%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Merge w:val="continue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省级I类学科竞赛（互联网+大赛、职业规划大赛、挑战杯、希望杯、护理竞赛等）、精进杯等竞赛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院级一、二、三等奖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、0.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校级一、二、三等奖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（4分、2分、1分）/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市级一、二、三等奖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省级一、二、三等奖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国家级一、二、三等奖（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无法确定排名的均减半计分</w:t>
            </w:r>
            <w:r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得分=满分*（1/2）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superscript"/>
                <w:lang w:val="en-US" w:eastAsia="zh-CN"/>
              </w:rPr>
              <w:t>n-1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（n为作者排名）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*备注：</w:t>
            </w:r>
          </w:p>
          <w:p>
            <w:pPr>
              <w:widowControl w:val="0"/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论文、专利、软件著作权第一单位须为杭州师范大学；</w:t>
            </w:r>
          </w:p>
          <w:p>
            <w:pPr>
              <w:widowControl w:val="0"/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论文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、专利、软件著作权</w:t>
            </w: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加分上限15分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以上参赛、获奖需提供证明；</w:t>
            </w:r>
          </w:p>
          <w:p>
            <w:pPr>
              <w:widowControl w:val="0"/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业绩先锋上限25分，超过25分按25分计。</w:t>
            </w:r>
          </w:p>
        </w:tc>
      </w:tr>
    </w:tbl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eastAsia" w:ascii="楷体" w:hAnsi="楷体" w:eastAsia="楷体" w:cs="楷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lang w:val="en-US" w:eastAsia="zh-CN" w:bidi="ar-SA"/>
        </w:rPr>
        <w:t>（六）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综合素质（30分）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46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gridSpan w:val="2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2256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加减分标准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综合素质分为自我展示和答辩两个部分，具体时间根据参与人数提前通知，自我展示部分（如入党动机、身边的党员故事、我的入党心路历程、入学以来的表现情况等），答辩部分关于时政热点与综合知识问答。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（本项由支部赋分，无需自评）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本项由支部教师党员、学生党员共同打分</w:t>
            </w:r>
          </w:p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（四舍五入，取2位小数）</w:t>
            </w:r>
          </w:p>
        </w:tc>
      </w:tr>
    </w:tbl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eastAsia" w:ascii="楷体" w:hAnsi="楷体" w:eastAsia="楷体" w:cs="楷体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482" w:firstLineChars="200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lang w:val="en-US" w:eastAsia="zh-CN" w:bidi="ar-SA"/>
        </w:rPr>
        <w:t>（七）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反向扣分项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46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gridSpan w:val="2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2256" w:type="dxa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加减分标准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减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理想信念淡漠，散布不良言论或价值观消极的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不执行上级党组织的决策部署和所在党组织布置的任务的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在同学中搞不团结活动，在群众中产生不良影响的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处理突发事件等关键时刻，袖手旁观、退缩不前、推卸责任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无正当理由不参加组织生活，外出三个月以上不向党组织报告，无故缺席组织生活等各类学习教育活动的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扣2分/次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不按时交纳团费的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扣2分/次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发展前一学期，不按时学习青年大学习网上主题团课的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不起示范带头作用，学习成绩较差。大一、大二学业绩点排名在年级（或班级）后50%、大三及以上学业绩点排名在年级（或班级）后60%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所在寝室或结对寝室被评为不合格寝室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扣5分/次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4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其他经党组织认定须扣分的情况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由支部审核后扣分</w:t>
            </w:r>
          </w:p>
        </w:tc>
      </w:tr>
    </w:tbl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0D3D1D4-45C2-405A-8A45-1A2A5EC5D48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BE8FDC2-CA14-4FD0-B675-99E1BB837E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4AB9FB8-FDD5-4E10-8A31-AE302F4B270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E49069A-A0FB-48C4-A665-D35688169B7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A406AEDA-5746-4172-98E0-174FC552CF1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DBB81"/>
    <w:multiLevelType w:val="singleLevel"/>
    <w:tmpl w:val="B0EDBB8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FB90FD"/>
    <w:multiLevelType w:val="singleLevel"/>
    <w:tmpl w:val="66FB90F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CCBC9B5"/>
    <w:multiLevelType w:val="singleLevel"/>
    <w:tmpl w:val="6CCBC9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MzMwZTQ2MTQxZmZlMjNlNzUwNWY0OTZmNTA0OWYifQ=="/>
    <w:docVar w:name="KSO_WPS_MARK_KEY" w:val="4c007bef-41c6-446c-a58d-e74c50295330"/>
  </w:docVars>
  <w:rsids>
    <w:rsidRoot w:val="01C05FC2"/>
    <w:rsid w:val="01C05FC2"/>
    <w:rsid w:val="077F37AE"/>
    <w:rsid w:val="0C1E7F2A"/>
    <w:rsid w:val="1AEB5AE2"/>
    <w:rsid w:val="468B312A"/>
    <w:rsid w:val="491F523C"/>
    <w:rsid w:val="49EE2370"/>
    <w:rsid w:val="5324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3737</Words>
  <Characters>3848</Characters>
  <Lines>0</Lines>
  <Paragraphs>0</Paragraphs>
  <TotalTime>448</TotalTime>
  <ScaleCrop>false</ScaleCrop>
  <LinksUpToDate>false</LinksUpToDate>
  <CharactersWithSpaces>3989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2024-02-01T04:07:00Z</dcterms:created>
  <dc:creator>南风吹。</dc:creator>
  <cp:lastModifiedBy>韩豫-衡渊妈</cp:lastModifiedBy>
  <dcterms:modified xsi:type="dcterms:W3CDTF">2024-03-19T03:01:29Z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5F2BE08079534EE0ABDA94E3569FDCD5_11</vt:lpwstr>
  </property>
</Properties>
</file>