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5463"/>
      <w:r>
        <w:rPr>
          <w:rFonts w:hint="eastAsia"/>
        </w:rPr>
        <w:t>结业证书档案材料要求</w:t>
      </w:r>
      <w:bookmarkEnd w:id="0"/>
    </w:p>
    <w:p>
      <w:pPr>
        <w:spacing w:line="560" w:lineRule="exact"/>
        <w:jc w:val="center"/>
        <w:rPr>
          <w:rFonts w:ascii="黑体" w:hAnsi="黑体" w:eastAsia="黑体" w:cs="黑体"/>
          <w:spacing w:val="-4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一、工作要求</w:t>
      </w:r>
    </w:p>
    <w:p>
      <w:pPr>
        <w:spacing w:line="56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</w:rPr>
        <w:t>1、</w:t>
      </w:r>
      <w:r>
        <w:rPr>
          <w:rFonts w:hint="eastAsia" w:hAnsi="仿宋_GB2312" w:cs="仿宋_GB2312"/>
          <w:color w:val="000000"/>
        </w:rPr>
        <w:t>发展对象短期集中培训一般由党校负责组织，培训时间一般不少于</w:t>
      </w:r>
      <w:r>
        <w:rPr>
          <w:rFonts w:hint="eastAsia" w:ascii="黑体" w:hAnsi="黑体" w:eastAsia="黑体" w:cs="黑体"/>
          <w:color w:val="000000"/>
        </w:rPr>
        <w:t>3天或24个学时</w:t>
      </w:r>
      <w:r>
        <w:rPr>
          <w:rFonts w:hint="eastAsia" w:hAnsi="仿宋_GB2312" w:cs="仿宋_GB2312"/>
          <w:color w:val="000000"/>
        </w:rPr>
        <w:t>。</w:t>
      </w:r>
    </w:p>
    <w:p>
      <w:pPr>
        <w:spacing w:line="56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2、对参加短期集中培训考核合格但</w:t>
      </w:r>
      <w:r>
        <w:rPr>
          <w:rFonts w:hint="eastAsia" w:ascii="黑体" w:hAnsi="黑体" w:eastAsia="黑体" w:cs="黑体"/>
          <w:color w:val="000000"/>
        </w:rPr>
        <w:t>一年之内未被接收为预备党员</w:t>
      </w:r>
      <w:r>
        <w:rPr>
          <w:rFonts w:hint="eastAsia" w:hAnsi="仿宋_GB2312" w:cs="仿宋_GB2312"/>
          <w:color w:val="000000"/>
        </w:rPr>
        <w:t>的发展对象，党组织吸收其入党前，应组织他们重新参加短期集中培训并考核。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  <w:color w:val="000000"/>
        </w:rPr>
        <w:t>3、</w:t>
      </w:r>
      <w:r>
        <w:rPr>
          <w:rFonts w:hint="eastAsia" w:hAnsi="仿宋_GB2312" w:cs="仿宋_GB2312"/>
          <w:spacing w:val="-4"/>
        </w:rPr>
        <w:t>及时维护“西湖先锋”</w:t>
      </w:r>
      <w:r>
        <w:rPr>
          <w:rFonts w:hint="eastAsia" w:hAnsi="仿宋_GB2312" w:cs="仿宋_GB2312"/>
        </w:rPr>
        <w:t>智慧系统。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二、审核要点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1、审核培训时间是否</w:t>
      </w:r>
      <w:r>
        <w:rPr>
          <w:rFonts w:hint="eastAsia" w:ascii="黑体" w:hAnsi="黑体" w:eastAsia="黑体" w:cs="黑体"/>
          <w:color w:val="000000"/>
        </w:rPr>
        <w:t>在确定发展对象之后，报基层党委预审之前。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</w:rPr>
      </w:pPr>
      <w:r>
        <w:rPr>
          <w:rFonts w:hint="eastAsia" w:hAnsi="仿宋_GB2312" w:cs="仿宋_GB2312"/>
        </w:rPr>
        <w:t>2、审核培训</w:t>
      </w:r>
      <w:r>
        <w:rPr>
          <w:rFonts w:hint="eastAsia" w:hAnsi="仿宋_GB2312" w:cs="仿宋_GB2312"/>
          <w:color w:val="000000"/>
        </w:rPr>
        <w:t>时间是否不少于</w:t>
      </w:r>
      <w:r>
        <w:rPr>
          <w:rFonts w:hint="eastAsia" w:ascii="黑体" w:hAnsi="黑体" w:eastAsia="黑体" w:cs="黑体"/>
          <w:color w:val="000000"/>
        </w:rPr>
        <w:t>3天或24个学时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3、审核个人档案中是否有结业证书。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4、审核“西湖先锋”智慧系统相关信息、“25步流程”是否已经维护。</w:t>
      </w:r>
    </w:p>
    <w:p>
      <w:pPr>
        <w:spacing w:line="560" w:lineRule="exact"/>
        <w:rPr>
          <w:rFonts w:hAnsi="仿宋_GB2312" w:cs="仿宋_GB2312"/>
        </w:rPr>
      </w:pPr>
    </w:p>
    <w:p>
      <w:pPr>
        <w:spacing w:line="560" w:lineRule="exact"/>
        <w:ind w:right="128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BB709"/>
    <w:rsid w:val="BFBBB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2021-10-30T14:05:00Z</dcterms:created>
  <dc:creator>yc</dc:creator>
  <cp:lastModifiedBy>yc</cp:lastModifiedBy>
  <dcterms:modified xsi:type="dcterms:W3CDTF">2021-10-30T14:07:02Z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