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1A97" w:rsidRDefault="00491A97" w:rsidP="00491A97">
      <w:pPr>
        <w:pStyle w:val="a7"/>
        <w:shd w:val="clear" w:color="auto" w:fill="FFFFFF"/>
        <w:spacing w:before="0" w:beforeAutospacing="0" w:after="240" w:afterAutospacing="0" w:line="480" w:lineRule="atLeast"/>
      </w:pPr>
      <w:r>
        <w:t>附件1：</w:t>
      </w:r>
    </w:p>
    <w:p w:rsidR="00491A97" w:rsidRDefault="00491A97" w:rsidP="00491A97">
      <w:pPr>
        <w:pStyle w:val="a7"/>
        <w:shd w:val="clear" w:color="auto" w:fill="FFFFFF"/>
        <w:spacing w:before="0" w:beforeAutospacing="0" w:after="240" w:afterAutospacing="0" w:line="480" w:lineRule="atLeast"/>
        <w:jc w:val="center"/>
        <w:rPr>
          <w:rFonts w:ascii="黑体" w:eastAsia="黑体" w:hAnsi="黑体"/>
          <w:sz w:val="36"/>
          <w:szCs w:val="36"/>
        </w:rPr>
      </w:pPr>
      <w:r w:rsidRPr="00491A97">
        <w:rPr>
          <w:rFonts w:ascii="黑体" w:eastAsia="黑体" w:hAnsi="黑体"/>
          <w:sz w:val="36"/>
          <w:szCs w:val="36"/>
        </w:rPr>
        <w:t>中央纪委国家监委</w:t>
      </w:r>
    </w:p>
    <w:p w:rsidR="00491A97" w:rsidRPr="00491A97" w:rsidRDefault="00491A97" w:rsidP="00491A97">
      <w:pPr>
        <w:pStyle w:val="a7"/>
        <w:shd w:val="clear" w:color="auto" w:fill="FFFFFF"/>
        <w:spacing w:before="0" w:beforeAutospacing="0" w:after="240" w:afterAutospacing="0" w:line="480" w:lineRule="atLeast"/>
        <w:jc w:val="center"/>
        <w:rPr>
          <w:rFonts w:ascii="黑体" w:eastAsia="黑体" w:hAnsi="黑体"/>
          <w:sz w:val="36"/>
          <w:szCs w:val="36"/>
        </w:rPr>
      </w:pPr>
      <w:r w:rsidRPr="00491A97">
        <w:rPr>
          <w:rFonts w:ascii="黑体" w:eastAsia="黑体" w:hAnsi="黑体"/>
          <w:sz w:val="36"/>
          <w:szCs w:val="36"/>
        </w:rPr>
        <w:t>公开通报十起违反中央八项规定精神典型问题</w:t>
      </w:r>
    </w:p>
    <w:p w:rsidR="00491A97" w:rsidRPr="00491A97" w:rsidRDefault="00491A97" w:rsidP="008747A4">
      <w:pPr>
        <w:pStyle w:val="a7"/>
        <w:shd w:val="clear" w:color="auto" w:fill="FFFFFF"/>
        <w:snapToGrid w:val="0"/>
        <w:spacing w:before="0" w:beforeAutospacing="0" w:after="240" w:afterAutospacing="0" w:line="500" w:lineRule="exact"/>
        <w:ind w:firstLineChars="200" w:firstLine="560"/>
        <w:rPr>
          <w:rFonts w:ascii="仿宋_GB2312" w:eastAsia="仿宋_GB2312" w:hAnsi="微软雅黑" w:hint="eastAsia"/>
          <w:color w:val="000000"/>
          <w:sz w:val="28"/>
          <w:szCs w:val="28"/>
        </w:rPr>
      </w:pPr>
      <w:r w:rsidRPr="00491A97">
        <w:rPr>
          <w:rFonts w:ascii="仿宋_GB2312" w:eastAsia="仿宋_GB2312" w:hAnsi="微软雅黑" w:hint="eastAsia"/>
          <w:color w:val="000000"/>
          <w:sz w:val="28"/>
          <w:szCs w:val="28"/>
        </w:rPr>
        <w:t>“五一”将至，落实中央八项规定精神必须紧盯不放、寸步不让。日前，中央纪委国家监委对10起违反中央八项规定精神典型问题进行公开通报。具体如下：</w:t>
      </w:r>
    </w:p>
    <w:p w:rsidR="00491A97" w:rsidRPr="00491A97" w:rsidRDefault="00491A97" w:rsidP="008747A4">
      <w:pPr>
        <w:pStyle w:val="a7"/>
        <w:shd w:val="clear" w:color="auto" w:fill="FFFFFF"/>
        <w:snapToGrid w:val="0"/>
        <w:spacing w:before="0" w:beforeAutospacing="0" w:after="240" w:afterAutospacing="0" w:line="500" w:lineRule="exact"/>
        <w:rPr>
          <w:rFonts w:ascii="仿宋_GB2312" w:eastAsia="仿宋_GB2312" w:hAnsi="微软雅黑" w:hint="eastAsia"/>
          <w:color w:val="000000"/>
          <w:sz w:val="28"/>
          <w:szCs w:val="28"/>
        </w:rPr>
      </w:pPr>
      <w:r w:rsidRPr="00491A97">
        <w:rPr>
          <w:rFonts w:ascii="仿宋_GB2312" w:eastAsia="仿宋_GB2312" w:hAnsi="微软雅黑" w:hint="eastAsia"/>
          <w:color w:val="000000"/>
          <w:sz w:val="28"/>
          <w:szCs w:val="28"/>
        </w:rPr>
        <w:t xml:space="preserve">　　</w:t>
      </w:r>
      <w:r w:rsidRPr="00491A97">
        <w:rPr>
          <w:rStyle w:val="a8"/>
          <w:rFonts w:ascii="仿宋_GB2312" w:eastAsia="仿宋_GB2312" w:hAnsi="微软雅黑" w:hint="eastAsia"/>
          <w:color w:val="000000"/>
          <w:sz w:val="28"/>
          <w:szCs w:val="28"/>
        </w:rPr>
        <w:t>农业农村部原党组书记、部长唐仁健接受可能影响公正执行公务的宴请和旅游活动安排，违规收受礼品、礼金问题。</w:t>
      </w:r>
      <w:r w:rsidRPr="00491A97">
        <w:rPr>
          <w:rFonts w:ascii="仿宋_GB2312" w:eastAsia="仿宋_GB2312" w:hAnsi="微软雅黑" w:hint="eastAsia"/>
          <w:color w:val="000000"/>
          <w:sz w:val="28"/>
          <w:szCs w:val="28"/>
        </w:rPr>
        <w:t>2013年至2024年，唐仁健多次接受私营企业主、地方党政领导干部安排的宴请，饮用高档酒水，相关费用由对方支付；多次接受私营企业主安排的旅游活动，相关费用由私营企业主支付；直接或者通过家人违规收受私营企业主、管理和服务对象所送现金、黄金纪念章等。唐仁健还存在其他严重违纪违法问题，被开除党籍、开除公职，涉嫌犯罪问题被移送检察机关依法审查起诉。</w:t>
      </w:r>
    </w:p>
    <w:p w:rsidR="00491A97" w:rsidRPr="00491A97" w:rsidRDefault="00491A97" w:rsidP="008747A4">
      <w:pPr>
        <w:pStyle w:val="a7"/>
        <w:shd w:val="clear" w:color="auto" w:fill="FFFFFF"/>
        <w:snapToGrid w:val="0"/>
        <w:spacing w:before="0" w:beforeAutospacing="0" w:after="240" w:afterAutospacing="0" w:line="500" w:lineRule="exact"/>
        <w:rPr>
          <w:rFonts w:ascii="仿宋_GB2312" w:eastAsia="仿宋_GB2312" w:hAnsi="微软雅黑" w:hint="eastAsia"/>
          <w:color w:val="000000"/>
          <w:sz w:val="28"/>
          <w:szCs w:val="28"/>
        </w:rPr>
      </w:pPr>
      <w:r w:rsidRPr="00491A97">
        <w:rPr>
          <w:rFonts w:ascii="仿宋_GB2312" w:eastAsia="仿宋_GB2312" w:hAnsi="微软雅黑" w:hint="eastAsia"/>
          <w:color w:val="000000"/>
          <w:sz w:val="28"/>
          <w:szCs w:val="28"/>
        </w:rPr>
        <w:t xml:space="preserve">　　</w:t>
      </w:r>
      <w:r w:rsidRPr="00491A97">
        <w:rPr>
          <w:rStyle w:val="a8"/>
          <w:rFonts w:ascii="仿宋_GB2312" w:eastAsia="仿宋_GB2312" w:hAnsi="微软雅黑" w:hint="eastAsia"/>
          <w:color w:val="000000"/>
          <w:sz w:val="28"/>
          <w:szCs w:val="28"/>
        </w:rPr>
        <w:t>重庆市人大常委会原党组副书记、副主任，市总工会原主席郑洪违规接受私营企业主安排的宴请和高消费娱乐活动，违规组织公款宴请问题。</w:t>
      </w:r>
      <w:r w:rsidRPr="00491A97">
        <w:rPr>
          <w:rFonts w:ascii="仿宋_GB2312" w:eastAsia="仿宋_GB2312" w:hAnsi="微软雅黑" w:hint="eastAsia"/>
          <w:color w:val="000000"/>
          <w:sz w:val="28"/>
          <w:szCs w:val="28"/>
        </w:rPr>
        <w:t>2013年至2023年，郑洪本人或安排亲友多次在私营酒店免费吃喝，多次违规接受私营企业主安排的宴请，经常接受私营企业主安排的打高尔夫球活动，相关费用由私营企业主支付；多次违规组织公款宴请，安排酒店制作菜品送到其家中，相关费用均用公款支付。郑洪还存在其他严重违纪违法问题，被开除党籍，因受贿罪等被判处有期徒刑十五年。</w:t>
      </w:r>
    </w:p>
    <w:p w:rsidR="00491A97" w:rsidRPr="00491A97" w:rsidRDefault="00491A97" w:rsidP="008747A4">
      <w:pPr>
        <w:pStyle w:val="a7"/>
        <w:shd w:val="clear" w:color="auto" w:fill="FFFFFF"/>
        <w:snapToGrid w:val="0"/>
        <w:spacing w:before="0" w:beforeAutospacing="0" w:after="240" w:afterAutospacing="0" w:line="500" w:lineRule="exact"/>
        <w:rPr>
          <w:rFonts w:ascii="仿宋_GB2312" w:eastAsia="仿宋_GB2312" w:hAnsi="微软雅黑" w:hint="eastAsia"/>
          <w:color w:val="000000"/>
          <w:sz w:val="28"/>
          <w:szCs w:val="28"/>
        </w:rPr>
      </w:pPr>
      <w:r w:rsidRPr="00491A97">
        <w:rPr>
          <w:rFonts w:ascii="仿宋_GB2312" w:eastAsia="仿宋_GB2312" w:hAnsi="微软雅黑" w:hint="eastAsia"/>
          <w:color w:val="000000"/>
          <w:sz w:val="28"/>
          <w:szCs w:val="28"/>
        </w:rPr>
        <w:t xml:space="preserve">　　</w:t>
      </w:r>
      <w:r w:rsidRPr="00491A97">
        <w:rPr>
          <w:rStyle w:val="a8"/>
          <w:rFonts w:ascii="仿宋_GB2312" w:eastAsia="仿宋_GB2312" w:hAnsi="微软雅黑" w:hint="eastAsia"/>
          <w:color w:val="000000"/>
          <w:sz w:val="28"/>
          <w:szCs w:val="28"/>
        </w:rPr>
        <w:t>中国农业银行湖南省分行原副巡视员蒋祁长期热衷酒局牌局、违规吃喝，违规收受礼品、礼金和操办婚丧喜庆问题。</w:t>
      </w:r>
      <w:r w:rsidRPr="00491A97">
        <w:rPr>
          <w:rFonts w:ascii="仿宋_GB2312" w:eastAsia="仿宋_GB2312" w:hAnsi="微软雅黑" w:hint="eastAsia"/>
          <w:color w:val="000000"/>
          <w:sz w:val="28"/>
          <w:szCs w:val="28"/>
        </w:rPr>
        <w:t>2013年至</w:t>
      </w:r>
      <w:r w:rsidRPr="00491A97">
        <w:rPr>
          <w:rFonts w:ascii="仿宋_GB2312" w:eastAsia="仿宋_GB2312" w:hAnsi="微软雅黑" w:hint="eastAsia"/>
          <w:color w:val="000000"/>
          <w:sz w:val="28"/>
          <w:szCs w:val="28"/>
        </w:rPr>
        <w:lastRenderedPageBreak/>
        <w:t>2024年，蒋祁经常在酒店、企业内部食堂、私营企业主家中等场所，与信贷客户、下属等吃喝、打牌，相关费用由对方支付；多次违规收受信贷客户、下属所送礼金和高档酒水、香烟、字画等礼品，有的礼金通过微信转账方式收受；多次将本人在酒店的个人消费交由下属支付，部分费用公款报销；在操办其父亲、岳母丧事以及女儿婚宴期间，违规收受下属所送礼金。蒋祁还存在其他严重违纪违法问题，被开除党籍、开除公职，涉嫌犯罪问题被移送检察机关依法审查起诉。</w:t>
      </w:r>
    </w:p>
    <w:p w:rsidR="00491A97" w:rsidRPr="00491A97" w:rsidRDefault="00491A97" w:rsidP="008747A4">
      <w:pPr>
        <w:pStyle w:val="a7"/>
        <w:shd w:val="clear" w:color="auto" w:fill="FFFFFF"/>
        <w:snapToGrid w:val="0"/>
        <w:spacing w:before="0" w:beforeAutospacing="0" w:after="240" w:afterAutospacing="0" w:line="500" w:lineRule="exact"/>
        <w:rPr>
          <w:rFonts w:ascii="仿宋_GB2312" w:eastAsia="仿宋_GB2312" w:hAnsi="微软雅黑" w:hint="eastAsia"/>
          <w:color w:val="000000"/>
          <w:sz w:val="28"/>
          <w:szCs w:val="28"/>
        </w:rPr>
      </w:pPr>
      <w:r w:rsidRPr="00491A97">
        <w:rPr>
          <w:rFonts w:ascii="仿宋_GB2312" w:eastAsia="仿宋_GB2312" w:hAnsi="微软雅黑" w:hint="eastAsia"/>
          <w:color w:val="000000"/>
          <w:sz w:val="28"/>
          <w:szCs w:val="28"/>
        </w:rPr>
        <w:t xml:space="preserve">　</w:t>
      </w:r>
      <w:r w:rsidRPr="00491A97">
        <w:rPr>
          <w:rStyle w:val="a8"/>
          <w:rFonts w:ascii="仿宋_GB2312" w:eastAsia="仿宋_GB2312" w:hAnsi="微软雅黑" w:hint="eastAsia"/>
          <w:color w:val="000000"/>
          <w:sz w:val="28"/>
          <w:szCs w:val="28"/>
        </w:rPr>
        <w:t xml:space="preserve">　中国航天科工集团有限公司航天三江发展计划部原副部长谢永丰接受可能影响公正执行公务的宴请和旅游活动安排，违规收受礼品问题。</w:t>
      </w:r>
      <w:r w:rsidRPr="00491A97">
        <w:rPr>
          <w:rFonts w:ascii="仿宋_GB2312" w:eastAsia="仿宋_GB2312" w:hAnsi="微软雅黑" w:hint="eastAsia"/>
          <w:color w:val="000000"/>
          <w:sz w:val="28"/>
          <w:szCs w:val="28"/>
        </w:rPr>
        <w:t>2017年至2024年，谢永丰多次接受可能影响公正执行公务的宴请、旅游等安排，多次违规收受管理和服务对象所送礼品、消费卡（券）。谢永丰还存在其</w:t>
      </w:r>
      <w:bookmarkStart w:id="0" w:name="_GoBack"/>
      <w:bookmarkEnd w:id="0"/>
      <w:r w:rsidRPr="00491A97">
        <w:rPr>
          <w:rFonts w:ascii="仿宋_GB2312" w:eastAsia="仿宋_GB2312" w:hAnsi="微软雅黑" w:hint="eastAsia"/>
          <w:color w:val="000000"/>
          <w:sz w:val="28"/>
          <w:szCs w:val="28"/>
        </w:rPr>
        <w:t>他严重违纪违法问题，被开除党籍、开除公职，涉嫌犯罪问题被移送检察机关依法审查起诉。</w:t>
      </w:r>
    </w:p>
    <w:p w:rsidR="00491A97" w:rsidRPr="00491A97" w:rsidRDefault="00491A97" w:rsidP="008747A4">
      <w:pPr>
        <w:pStyle w:val="a7"/>
        <w:shd w:val="clear" w:color="auto" w:fill="FFFFFF"/>
        <w:snapToGrid w:val="0"/>
        <w:spacing w:before="0" w:beforeAutospacing="0" w:after="240" w:afterAutospacing="0" w:line="500" w:lineRule="exact"/>
        <w:rPr>
          <w:rFonts w:ascii="仿宋_GB2312" w:eastAsia="仿宋_GB2312" w:hAnsi="微软雅黑" w:hint="eastAsia"/>
          <w:color w:val="000000"/>
          <w:sz w:val="28"/>
          <w:szCs w:val="28"/>
        </w:rPr>
      </w:pPr>
      <w:r w:rsidRPr="00491A97">
        <w:rPr>
          <w:rFonts w:ascii="仿宋_GB2312" w:eastAsia="仿宋_GB2312" w:hAnsi="微软雅黑" w:hint="eastAsia"/>
          <w:color w:val="000000"/>
          <w:sz w:val="28"/>
          <w:szCs w:val="28"/>
        </w:rPr>
        <w:t xml:space="preserve">　　</w:t>
      </w:r>
      <w:r w:rsidRPr="00491A97">
        <w:rPr>
          <w:rStyle w:val="a8"/>
          <w:rFonts w:ascii="仿宋_GB2312" w:eastAsia="仿宋_GB2312" w:hAnsi="微软雅黑" w:hint="eastAsia"/>
          <w:color w:val="000000"/>
          <w:sz w:val="28"/>
          <w:szCs w:val="28"/>
        </w:rPr>
        <w:t>国家统计局辽宁调查总队一级巡视员赵贵军违反过紧日子要求挥霍浪费公款问题。</w:t>
      </w:r>
      <w:r w:rsidRPr="00491A97">
        <w:rPr>
          <w:rFonts w:ascii="仿宋_GB2312" w:eastAsia="仿宋_GB2312" w:hAnsi="微软雅黑" w:hint="eastAsia"/>
          <w:color w:val="000000"/>
          <w:sz w:val="28"/>
          <w:szCs w:val="28"/>
        </w:rPr>
        <w:t>2021年至2023年，赵贵军担任国家统计局内蒙古调查总队党组书记、总队长期间，连续3年组织举办系统内球类比赛，系统内数百人次乘坐飞机、火车等赴异地参赛，产生大量交通费、住宿费，大部分费用从项目经费、行政经费中违规支出，挥霍浪费公款。其间，还向参赛人员违规发放市内交通补助。赵贵军受到党内严重警告处分。</w:t>
      </w:r>
    </w:p>
    <w:p w:rsidR="00491A97" w:rsidRPr="00491A97" w:rsidRDefault="00491A97" w:rsidP="008747A4">
      <w:pPr>
        <w:pStyle w:val="a7"/>
        <w:shd w:val="clear" w:color="auto" w:fill="FFFFFF"/>
        <w:snapToGrid w:val="0"/>
        <w:spacing w:before="0" w:beforeAutospacing="0" w:after="240" w:afterAutospacing="0" w:line="500" w:lineRule="exact"/>
        <w:rPr>
          <w:rFonts w:ascii="仿宋_GB2312" w:eastAsia="仿宋_GB2312" w:hAnsi="微软雅黑" w:hint="eastAsia"/>
          <w:color w:val="000000"/>
          <w:sz w:val="28"/>
          <w:szCs w:val="28"/>
        </w:rPr>
      </w:pPr>
      <w:r w:rsidRPr="00491A97">
        <w:rPr>
          <w:rFonts w:ascii="仿宋_GB2312" w:eastAsia="仿宋_GB2312" w:hAnsi="微软雅黑" w:hint="eastAsia"/>
          <w:color w:val="000000"/>
          <w:sz w:val="28"/>
          <w:szCs w:val="28"/>
        </w:rPr>
        <w:t xml:space="preserve">　　</w:t>
      </w:r>
      <w:r w:rsidRPr="00491A97">
        <w:rPr>
          <w:rStyle w:val="a8"/>
          <w:rFonts w:ascii="仿宋_GB2312" w:eastAsia="仿宋_GB2312" w:hAnsi="微软雅黑" w:hint="eastAsia"/>
          <w:color w:val="000000"/>
          <w:sz w:val="28"/>
          <w:szCs w:val="28"/>
        </w:rPr>
        <w:t>青海省海东市民和县人大常委会原党组书记、主任朵海生以考察学习为名组织公款旅游，违规接受管理和服务对象宴请，纵容、带头参与违规吃喝问题。</w:t>
      </w:r>
      <w:r w:rsidRPr="00491A97">
        <w:rPr>
          <w:rFonts w:ascii="仿宋_GB2312" w:eastAsia="仿宋_GB2312" w:hAnsi="微软雅黑" w:hint="eastAsia"/>
          <w:color w:val="000000"/>
          <w:sz w:val="28"/>
          <w:szCs w:val="28"/>
        </w:rPr>
        <w:t>2024年4月，朵海生将民和县委批准的赴云南省培训改为“考察学习”，以规避赴省外培训需上级组织审核的规定；擅自变更培训方案内容，要求第三方培训机构在行程安排</w:t>
      </w:r>
      <w:r w:rsidRPr="00491A97">
        <w:rPr>
          <w:rFonts w:ascii="仿宋_GB2312" w:eastAsia="仿宋_GB2312" w:hAnsi="微软雅黑" w:hint="eastAsia"/>
          <w:color w:val="000000"/>
          <w:sz w:val="28"/>
          <w:szCs w:val="28"/>
        </w:rPr>
        <w:lastRenderedPageBreak/>
        <w:t>中多设置旅游景点，以考察学习为名组织公款旅游。其间，朵海生多次接受参训的私营企业主、乡镇人员宴请，纵容和带头参与违规吃喝，导致学员多次聚餐饮酒。朵海生受到留党察看二年、政务撤职处分。</w:t>
      </w:r>
    </w:p>
    <w:p w:rsidR="00491A97" w:rsidRPr="00491A97" w:rsidRDefault="00491A97" w:rsidP="008747A4">
      <w:pPr>
        <w:pStyle w:val="a7"/>
        <w:shd w:val="clear" w:color="auto" w:fill="FFFFFF"/>
        <w:snapToGrid w:val="0"/>
        <w:spacing w:before="0" w:beforeAutospacing="0" w:after="240" w:afterAutospacing="0" w:line="500" w:lineRule="exact"/>
        <w:rPr>
          <w:rFonts w:ascii="仿宋_GB2312" w:eastAsia="仿宋_GB2312" w:hAnsi="微软雅黑" w:hint="eastAsia"/>
          <w:color w:val="000000"/>
          <w:sz w:val="28"/>
          <w:szCs w:val="28"/>
        </w:rPr>
      </w:pPr>
      <w:r w:rsidRPr="00491A97">
        <w:rPr>
          <w:rFonts w:ascii="仿宋_GB2312" w:eastAsia="仿宋_GB2312" w:hAnsi="微软雅黑" w:hint="eastAsia"/>
          <w:color w:val="000000"/>
          <w:sz w:val="28"/>
          <w:szCs w:val="28"/>
        </w:rPr>
        <w:t xml:space="preserve">　　</w:t>
      </w:r>
      <w:r w:rsidRPr="00491A97">
        <w:rPr>
          <w:rStyle w:val="a8"/>
          <w:rFonts w:ascii="仿宋_GB2312" w:eastAsia="仿宋_GB2312" w:hAnsi="微软雅黑" w:hint="eastAsia"/>
          <w:color w:val="000000"/>
          <w:sz w:val="28"/>
          <w:szCs w:val="28"/>
        </w:rPr>
        <w:t>宁夏回族自治区银川市金凤区原区委副书记、区长张涛违规收受礼品问题。</w:t>
      </w:r>
      <w:r w:rsidRPr="00491A97">
        <w:rPr>
          <w:rFonts w:ascii="仿宋_GB2312" w:eastAsia="仿宋_GB2312" w:hAnsi="微软雅黑" w:hint="eastAsia"/>
          <w:color w:val="000000"/>
          <w:sz w:val="28"/>
          <w:szCs w:val="28"/>
        </w:rPr>
        <w:t>2020年，张涛多次违规收受私营企业主所送高档酒水、香烟等礼品。张涛还存在其他严重违纪违法问题，受到开除党籍、政务撤职处分。</w:t>
      </w:r>
    </w:p>
    <w:p w:rsidR="00491A97" w:rsidRPr="00491A97" w:rsidRDefault="00491A97" w:rsidP="008747A4">
      <w:pPr>
        <w:pStyle w:val="a7"/>
        <w:shd w:val="clear" w:color="auto" w:fill="FFFFFF"/>
        <w:snapToGrid w:val="0"/>
        <w:spacing w:before="0" w:beforeAutospacing="0" w:after="240" w:afterAutospacing="0" w:line="500" w:lineRule="exact"/>
        <w:rPr>
          <w:rFonts w:ascii="仿宋_GB2312" w:eastAsia="仿宋_GB2312" w:hAnsi="微软雅黑" w:hint="eastAsia"/>
          <w:color w:val="000000"/>
          <w:sz w:val="28"/>
          <w:szCs w:val="28"/>
        </w:rPr>
      </w:pPr>
      <w:r w:rsidRPr="00491A97">
        <w:rPr>
          <w:rFonts w:ascii="仿宋_GB2312" w:eastAsia="仿宋_GB2312" w:hAnsi="微软雅黑" w:hint="eastAsia"/>
          <w:color w:val="000000"/>
          <w:sz w:val="28"/>
          <w:szCs w:val="28"/>
        </w:rPr>
        <w:t xml:space="preserve">　　</w:t>
      </w:r>
      <w:r w:rsidRPr="00491A97">
        <w:rPr>
          <w:rStyle w:val="a8"/>
          <w:rFonts w:ascii="仿宋_GB2312" w:eastAsia="仿宋_GB2312" w:hAnsi="微软雅黑" w:hint="eastAsia"/>
          <w:color w:val="000000"/>
          <w:sz w:val="28"/>
          <w:szCs w:val="28"/>
        </w:rPr>
        <w:t>江西省抚州市科学技术协会原党组书记、主席刘俊福盲目引进“特色小镇”项目，造成土地和资金浪费等问题。</w:t>
      </w:r>
      <w:r w:rsidRPr="00491A97">
        <w:rPr>
          <w:rFonts w:ascii="仿宋_GB2312" w:eastAsia="仿宋_GB2312" w:hAnsi="微软雅黑" w:hint="eastAsia"/>
          <w:color w:val="000000"/>
          <w:sz w:val="28"/>
          <w:szCs w:val="28"/>
        </w:rPr>
        <w:t>刘俊福担任抚州市临川温泉景区党工委书记期间，急功近利、好大喜功，不加论证短期内盲目引进打着生态发展等旗号的“特色小镇”项目，投入大量资金搞配套基础设施建设。因脱离当地发展实际，上述特色小镇项目大面积烂尾，造成土地闲置、资金浪费。刘俊福还存在其他严重违纪违法问题，被开除党籍、开除公职，涉嫌犯罪问题被移送检察机关依法审查起诉。</w:t>
      </w:r>
    </w:p>
    <w:p w:rsidR="00491A97" w:rsidRPr="00491A97" w:rsidRDefault="00491A97" w:rsidP="008747A4">
      <w:pPr>
        <w:pStyle w:val="a7"/>
        <w:shd w:val="clear" w:color="auto" w:fill="FFFFFF"/>
        <w:snapToGrid w:val="0"/>
        <w:spacing w:before="0" w:beforeAutospacing="0" w:after="240" w:afterAutospacing="0" w:line="500" w:lineRule="exact"/>
        <w:rPr>
          <w:rFonts w:ascii="仿宋_GB2312" w:eastAsia="仿宋_GB2312" w:hAnsi="微软雅黑" w:hint="eastAsia"/>
          <w:color w:val="000000"/>
          <w:sz w:val="28"/>
          <w:szCs w:val="28"/>
        </w:rPr>
      </w:pPr>
      <w:r w:rsidRPr="00491A97">
        <w:rPr>
          <w:rFonts w:ascii="仿宋_GB2312" w:eastAsia="仿宋_GB2312" w:hAnsi="微软雅黑" w:hint="eastAsia"/>
          <w:color w:val="000000"/>
          <w:sz w:val="28"/>
          <w:szCs w:val="28"/>
        </w:rPr>
        <w:t xml:space="preserve">　　</w:t>
      </w:r>
      <w:r w:rsidRPr="00491A97">
        <w:rPr>
          <w:rStyle w:val="a8"/>
          <w:rFonts w:ascii="仿宋_GB2312" w:eastAsia="仿宋_GB2312" w:hAnsi="微软雅黑" w:hint="eastAsia"/>
          <w:color w:val="000000"/>
          <w:sz w:val="28"/>
          <w:szCs w:val="28"/>
        </w:rPr>
        <w:t>广东省惠州市惠阳区发展改革局党组成员、副局长罗金文应付式、形式化推进信用平台建设，浪费财政资金、加重基层负担等问题。</w:t>
      </w:r>
      <w:r w:rsidRPr="00491A97">
        <w:rPr>
          <w:rFonts w:ascii="仿宋_GB2312" w:eastAsia="仿宋_GB2312" w:hAnsi="微软雅黑" w:hint="eastAsia"/>
          <w:color w:val="000000"/>
          <w:sz w:val="28"/>
          <w:szCs w:val="28"/>
        </w:rPr>
        <w:t>2019年至2022年，罗金文负责全区农村信用信息管理平台建设工作，未开展平台建设需求调研即与企业签订建设合同，后续调研发现平台建设可操作性低、相关数据无法共享等问题后，未及时调整平台建设方案，应付式推进平台建设。为急于完成任务，明知平台不符合验收条件、无法实现预期功能，仍组织验收。验收后简单将平台交给试点乡镇开展信息录入工作，一交了之，未进行具体指导和管理。该平台形同虚设，没有产生预期效益，造成资金浪费，加重基层负担，最终被关闭。罗金文受到党内警告处分。</w:t>
      </w:r>
    </w:p>
    <w:p w:rsidR="00491A97" w:rsidRPr="00491A97" w:rsidRDefault="00491A97" w:rsidP="008747A4">
      <w:pPr>
        <w:pStyle w:val="a7"/>
        <w:shd w:val="clear" w:color="auto" w:fill="FFFFFF"/>
        <w:snapToGrid w:val="0"/>
        <w:spacing w:before="0" w:beforeAutospacing="0" w:after="240" w:afterAutospacing="0" w:line="500" w:lineRule="exact"/>
        <w:rPr>
          <w:rFonts w:ascii="仿宋_GB2312" w:eastAsia="仿宋_GB2312" w:hAnsi="微软雅黑" w:hint="eastAsia"/>
          <w:color w:val="000000"/>
          <w:sz w:val="28"/>
          <w:szCs w:val="28"/>
        </w:rPr>
      </w:pPr>
      <w:r w:rsidRPr="00491A97">
        <w:rPr>
          <w:rFonts w:ascii="仿宋_GB2312" w:eastAsia="仿宋_GB2312" w:hAnsi="微软雅黑" w:hint="eastAsia"/>
          <w:color w:val="000000"/>
          <w:sz w:val="28"/>
          <w:szCs w:val="28"/>
        </w:rPr>
        <w:lastRenderedPageBreak/>
        <w:t xml:space="preserve">　　</w:t>
      </w:r>
      <w:r w:rsidRPr="00491A97">
        <w:rPr>
          <w:rStyle w:val="a8"/>
          <w:rFonts w:ascii="仿宋_GB2312" w:eastAsia="仿宋_GB2312" w:hAnsi="微软雅黑" w:hint="eastAsia"/>
          <w:color w:val="000000"/>
          <w:sz w:val="28"/>
          <w:szCs w:val="28"/>
        </w:rPr>
        <w:t>云南省昆明市五华区自然资源局原党组书记、局长和毅漠视企业利益、违规设置审批壁垒、不作为乱作为等问题。</w:t>
      </w:r>
      <w:r w:rsidRPr="00491A97">
        <w:rPr>
          <w:rFonts w:ascii="仿宋_GB2312" w:eastAsia="仿宋_GB2312" w:hAnsi="微软雅黑" w:hint="eastAsia"/>
          <w:color w:val="000000"/>
          <w:sz w:val="28"/>
          <w:szCs w:val="28"/>
        </w:rPr>
        <w:t>2022年至2024年，五华区自然资源局牵头办理某矿业公司采矿权延续申请审批事项，既未履行单位职责出具矿山生态环境综合评估书面审查意见，也未履行统筹协调职责督促各相关部门出具审查意见，而是让企业自行与多个部门对接，推诿扯皮、消极应付。在无政策规定情况下，人为设置行政审批门槛，要求企业就土地复垦方案征求街道办事处意见，并以街道办事处未出具意见为由，拒绝为企业办理土地复垦评审，导致企业无法按期提交必要资料，造成采矿权过期。在注销企业采矿权过程中，未按规定履行告知义务，未报经上级自然资源部门评估，擅自公告注销属省级发证权限的企业采矿权。和毅受到政务记过处分、调整职务处理。</w:t>
      </w:r>
    </w:p>
    <w:p w:rsidR="00491A97" w:rsidRPr="00491A97" w:rsidRDefault="00491A97" w:rsidP="008747A4">
      <w:pPr>
        <w:pStyle w:val="a7"/>
        <w:shd w:val="clear" w:color="auto" w:fill="FFFFFF"/>
        <w:snapToGrid w:val="0"/>
        <w:spacing w:before="0" w:beforeAutospacing="0" w:after="240" w:afterAutospacing="0" w:line="500" w:lineRule="exact"/>
        <w:rPr>
          <w:rFonts w:ascii="仿宋_GB2312" w:eastAsia="仿宋_GB2312" w:hAnsi="微软雅黑" w:hint="eastAsia"/>
          <w:color w:val="000000"/>
          <w:sz w:val="28"/>
          <w:szCs w:val="28"/>
        </w:rPr>
      </w:pPr>
      <w:r w:rsidRPr="00491A97">
        <w:rPr>
          <w:rFonts w:ascii="仿宋_GB2312" w:eastAsia="仿宋_GB2312" w:hAnsi="微软雅黑" w:hint="eastAsia"/>
          <w:color w:val="000000"/>
          <w:sz w:val="28"/>
          <w:szCs w:val="28"/>
        </w:rPr>
        <w:t xml:space="preserve">　　中央纪委国家监委指出，上述通报的10起典型案例中，有的顶风违纪，在党的二十大后不收敛不收手；有的隐形变异，到内部场所吃喝、以学习考察名义公款旅游；有的搞形式主义、官僚主义，在政务服务、信息化建设等方面不作为、乱作为，涉及人员既有领导干部，也有年轻干部。这些问题的发生，再一次说明“四风”问题顽固复杂，必须严抓不放、常抓不懈。当前，全党正在开展深入贯彻中央八项规定精神学习教育，各级党组织和领导班子要认真学习领会习近平总书记关于加强党的作风建设的重要论述，学习研讨求深求实，查摆问题不遮不掩，集中整治真刀真枪，落实责任不折不扣，加强对领导干部、新提拔干部、年轻干部的教育管理监督，以钉钉子精神抓好作风建设。各级纪检监察机关要始终坚持零容忍，对违规吃喝、违规收送礼品礼金、借培训考察之名公款旅游等问题露头就打、一严到底，对学习教育期间顶风违纪行为严查快处、公开通报。要紧盯“面子工程”、脱离实际乱决策、层层加码、漠视侵害群众和企业合法权益等问题，深化整治、务求实效。</w:t>
      </w:r>
      <w:r w:rsidRPr="00491A97">
        <w:rPr>
          <w:rFonts w:ascii="仿宋_GB2312" w:eastAsia="仿宋_GB2312" w:hAnsi="微软雅黑" w:hint="eastAsia"/>
          <w:color w:val="000000"/>
          <w:sz w:val="28"/>
          <w:szCs w:val="28"/>
        </w:rPr>
        <w:lastRenderedPageBreak/>
        <w:t>要深入推进风腐同查同治，着力构建由腐纠风工作链、斩断由风及腐利益链，以“同查”严惩风腐交织问题，以“同治”铲除风腐共性根源。“五一”将至，要紧盯节日期间易发多发“四风”问题，畅通举报渠道，拓宽线索来源，健全明察暗访机制，及时发现、严肃查处违规违纪问题，着力营造风清气正的节日氛围。</w:t>
      </w:r>
    </w:p>
    <w:p w:rsidR="00BD260E" w:rsidRPr="00491A97" w:rsidRDefault="00BD260E" w:rsidP="008747A4">
      <w:pPr>
        <w:snapToGrid w:val="0"/>
        <w:spacing w:line="500" w:lineRule="exact"/>
        <w:rPr>
          <w:rFonts w:ascii="仿宋_GB2312" w:eastAsia="仿宋_GB2312" w:hint="eastAsia"/>
          <w:sz w:val="28"/>
          <w:szCs w:val="28"/>
        </w:rPr>
      </w:pPr>
    </w:p>
    <w:sectPr w:rsidR="00BD260E" w:rsidRPr="00491A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5964" w:rsidRDefault="00AF5964" w:rsidP="00491A97">
      <w:r>
        <w:separator/>
      </w:r>
    </w:p>
  </w:endnote>
  <w:endnote w:type="continuationSeparator" w:id="0">
    <w:p w:rsidR="00AF5964" w:rsidRDefault="00AF5964" w:rsidP="00491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5964" w:rsidRDefault="00AF5964" w:rsidP="00491A97">
      <w:r>
        <w:separator/>
      </w:r>
    </w:p>
  </w:footnote>
  <w:footnote w:type="continuationSeparator" w:id="0">
    <w:p w:rsidR="00AF5964" w:rsidRDefault="00AF5964" w:rsidP="00491A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6C5"/>
    <w:rsid w:val="00491A97"/>
    <w:rsid w:val="008747A4"/>
    <w:rsid w:val="008B26C5"/>
    <w:rsid w:val="00AF5964"/>
    <w:rsid w:val="00BD2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B0FA77"/>
  <w15:chartTrackingRefBased/>
  <w15:docId w15:val="{454B15CE-D2A3-491B-B057-D7E4F3151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1A9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91A97"/>
    <w:rPr>
      <w:sz w:val="18"/>
      <w:szCs w:val="18"/>
    </w:rPr>
  </w:style>
  <w:style w:type="paragraph" w:styleId="a5">
    <w:name w:val="footer"/>
    <w:basedOn w:val="a"/>
    <w:link w:val="a6"/>
    <w:uiPriority w:val="99"/>
    <w:unhideWhenUsed/>
    <w:rsid w:val="00491A97"/>
    <w:pPr>
      <w:tabs>
        <w:tab w:val="center" w:pos="4153"/>
        <w:tab w:val="right" w:pos="8306"/>
      </w:tabs>
      <w:snapToGrid w:val="0"/>
      <w:jc w:val="left"/>
    </w:pPr>
    <w:rPr>
      <w:sz w:val="18"/>
      <w:szCs w:val="18"/>
    </w:rPr>
  </w:style>
  <w:style w:type="character" w:customStyle="1" w:styleId="a6">
    <w:name w:val="页脚 字符"/>
    <w:basedOn w:val="a0"/>
    <w:link w:val="a5"/>
    <w:uiPriority w:val="99"/>
    <w:rsid w:val="00491A97"/>
    <w:rPr>
      <w:sz w:val="18"/>
      <w:szCs w:val="18"/>
    </w:rPr>
  </w:style>
  <w:style w:type="paragraph" w:styleId="a7">
    <w:name w:val="Normal (Web)"/>
    <w:basedOn w:val="a"/>
    <w:uiPriority w:val="99"/>
    <w:semiHidden/>
    <w:unhideWhenUsed/>
    <w:rsid w:val="00491A97"/>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491A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1644686">
      <w:bodyDiv w:val="1"/>
      <w:marLeft w:val="0"/>
      <w:marRight w:val="0"/>
      <w:marTop w:val="0"/>
      <w:marBottom w:val="0"/>
      <w:divBdr>
        <w:top w:val="none" w:sz="0" w:space="0" w:color="auto"/>
        <w:left w:val="none" w:sz="0" w:space="0" w:color="auto"/>
        <w:bottom w:val="none" w:sz="0" w:space="0" w:color="auto"/>
        <w:right w:val="none" w:sz="0" w:space="0" w:color="auto"/>
      </w:divBdr>
    </w:div>
    <w:div w:id="1800610521">
      <w:bodyDiv w:val="1"/>
      <w:marLeft w:val="0"/>
      <w:marRight w:val="0"/>
      <w:marTop w:val="0"/>
      <w:marBottom w:val="0"/>
      <w:divBdr>
        <w:top w:val="none" w:sz="0" w:space="0" w:color="auto"/>
        <w:left w:val="none" w:sz="0" w:space="0" w:color="auto"/>
        <w:bottom w:val="none" w:sz="0" w:space="0" w:color="auto"/>
        <w:right w:val="none" w:sz="0" w:space="0" w:color="auto"/>
      </w:divBdr>
      <w:divsChild>
        <w:div w:id="1858613694">
          <w:marLeft w:val="150"/>
          <w:marRight w:val="150"/>
          <w:marTop w:val="300"/>
          <w:marBottom w:val="0"/>
          <w:divBdr>
            <w:top w:val="none" w:sz="0" w:space="0" w:color="auto"/>
            <w:left w:val="none" w:sz="0" w:space="0" w:color="auto"/>
            <w:bottom w:val="none" w:sz="0" w:space="0" w:color="auto"/>
            <w:right w:val="none" w:sz="0" w:space="0" w:color="auto"/>
          </w:divBdr>
        </w:div>
        <w:div w:id="1290042259">
          <w:marLeft w:val="150"/>
          <w:marRight w:val="15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439</Words>
  <Characters>2506</Characters>
  <Application>Microsoft Office Word</Application>
  <DocSecurity>0</DocSecurity>
  <Lines>20</Lines>
  <Paragraphs>5</Paragraphs>
  <ScaleCrop>false</ScaleCrop>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2025-09-30T10:07:00Z</dcterms:created>
  <dcterms:modified xsi:type="dcterms:W3CDTF">2025-09-30T10:10:00Z</dcterms:modified>
</cp:coreProperties>
</file>