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eastAsiaTheme="minorEastAsia"/>
          <w:b/>
          <w:sz w:val="36"/>
          <w:szCs w:val="28"/>
        </w:rPr>
      </w:pPr>
      <w:r>
        <w:rPr>
          <w:rFonts w:hint="eastAsia" w:asciiTheme="minorEastAsia" w:hAnsiTheme="minorEastAsia" w:eastAsiaTheme="minorEastAsia"/>
          <w:b/>
          <w:sz w:val="36"/>
          <w:szCs w:val="28"/>
          <w:lang w:eastAsia="zh-CN"/>
        </w:rPr>
        <w:t>护理</w:t>
      </w:r>
      <w:r>
        <w:rPr>
          <w:rFonts w:hint="eastAsia" w:asciiTheme="minorEastAsia" w:hAnsiTheme="minorEastAsia" w:eastAsiaTheme="minorEastAsia"/>
          <w:b/>
          <w:sz w:val="36"/>
          <w:szCs w:val="28"/>
        </w:rPr>
        <w:t>学部研究生会干部考评制度</w:t>
      </w:r>
    </w:p>
    <w:p>
      <w:pPr>
        <w:ind w:firstLine="560" w:firstLineChars="200"/>
        <w:rPr>
          <w:rFonts w:asciiTheme="minorEastAsia" w:hAnsiTheme="minorEastAsia" w:eastAsiaTheme="minorEastAsia"/>
          <w:szCs w:val="28"/>
        </w:rPr>
      </w:pPr>
      <w:r>
        <w:rPr>
          <w:rFonts w:hint="eastAsia" w:asciiTheme="minorEastAsia" w:hAnsiTheme="minorEastAsia" w:eastAsiaTheme="minorEastAsia"/>
          <w:szCs w:val="28"/>
        </w:rPr>
        <w:t>为调动</w:t>
      </w:r>
      <w:r>
        <w:rPr>
          <w:rFonts w:hint="eastAsia" w:asciiTheme="minorEastAsia" w:hAnsiTheme="minorEastAsia" w:eastAsiaTheme="minorEastAsia"/>
          <w:szCs w:val="28"/>
          <w:lang w:eastAsia="zh-CN"/>
        </w:rPr>
        <w:t>各部门</w:t>
      </w:r>
      <w:r>
        <w:rPr>
          <w:rFonts w:hint="eastAsia" w:asciiTheme="minorEastAsia" w:hAnsiTheme="minorEastAsia" w:eastAsiaTheme="minorEastAsia"/>
          <w:szCs w:val="28"/>
        </w:rPr>
        <w:t>工作积极性，形成良好工作局面，特制定此制度。该考核制度实行百分制，分工作态度、团结协作、日常工作、完成任务、工作的拓展与创新五个方面。具体如下：</w:t>
      </w:r>
    </w:p>
    <w:p>
      <w:pPr>
        <w:ind w:firstLine="560" w:firstLineChars="200"/>
        <w:rPr>
          <w:rFonts w:asciiTheme="minorEastAsia" w:hAnsiTheme="minorEastAsia" w:eastAsiaTheme="minorEastAsia"/>
          <w:szCs w:val="28"/>
        </w:rPr>
      </w:pPr>
      <w:r>
        <w:rPr>
          <w:rFonts w:hint="eastAsia" w:asciiTheme="minorEastAsia" w:hAnsiTheme="minorEastAsia" w:eastAsiaTheme="minorEastAsia"/>
          <w:szCs w:val="28"/>
        </w:rPr>
        <w:t>（1）工作态度（10分）各部成员态度端正，工作积极向上，有吃苦精神。</w:t>
      </w:r>
    </w:p>
    <w:p>
      <w:pPr>
        <w:ind w:firstLine="560" w:firstLineChars="200"/>
        <w:rPr>
          <w:rFonts w:asciiTheme="minorEastAsia" w:hAnsiTheme="minorEastAsia" w:eastAsiaTheme="minorEastAsia"/>
          <w:szCs w:val="28"/>
        </w:rPr>
      </w:pPr>
      <w:r>
        <w:rPr>
          <w:rFonts w:hint="eastAsia" w:asciiTheme="minorEastAsia" w:hAnsiTheme="minorEastAsia" w:eastAsiaTheme="minorEastAsia"/>
          <w:szCs w:val="28"/>
        </w:rPr>
        <w:t>（2）团结协作（10分）各部成员及部与部间有较强的团结意识和协作精神，在工作中相互支持。</w:t>
      </w:r>
    </w:p>
    <w:p>
      <w:pPr>
        <w:ind w:firstLine="560" w:firstLineChars="200"/>
        <w:rPr>
          <w:rFonts w:asciiTheme="minorEastAsia" w:hAnsiTheme="minorEastAsia" w:eastAsiaTheme="minorEastAsia"/>
          <w:szCs w:val="28"/>
        </w:rPr>
      </w:pPr>
      <w:r>
        <w:rPr>
          <w:rFonts w:hint="eastAsia" w:asciiTheme="minorEastAsia" w:hAnsiTheme="minorEastAsia" w:eastAsiaTheme="minorEastAsia"/>
          <w:szCs w:val="28"/>
        </w:rPr>
        <w:t>（3）日常工作（30分）要求各部能切实贯彻本部职责，积极开展日常工作，真正做到在其位，谋其职（出现工作失误一次扣除3分）</w:t>
      </w:r>
    </w:p>
    <w:p>
      <w:pPr>
        <w:ind w:firstLine="560" w:firstLineChars="200"/>
        <w:rPr>
          <w:rFonts w:asciiTheme="minorEastAsia" w:hAnsiTheme="minorEastAsia" w:eastAsiaTheme="minorEastAsia"/>
          <w:szCs w:val="28"/>
        </w:rPr>
      </w:pPr>
      <w:r>
        <w:rPr>
          <w:rFonts w:hint="eastAsia" w:asciiTheme="minorEastAsia" w:hAnsiTheme="minorEastAsia" w:eastAsiaTheme="minorEastAsia"/>
          <w:szCs w:val="28"/>
        </w:rPr>
        <w:t>（4）完成任务（30分）要求各部能高质量、高水平完成研究生会的学期工作计划、总结及上级下达的任务（出现工作失误一次扣除3分）</w:t>
      </w:r>
    </w:p>
    <w:p>
      <w:pPr>
        <w:ind w:firstLine="560" w:firstLineChars="200"/>
        <w:rPr>
          <w:rFonts w:asciiTheme="minorEastAsia" w:hAnsiTheme="minorEastAsia" w:eastAsiaTheme="minorEastAsia"/>
          <w:szCs w:val="28"/>
        </w:rPr>
      </w:pPr>
      <w:r>
        <w:rPr>
          <w:rFonts w:hint="eastAsia" w:asciiTheme="minorEastAsia" w:hAnsiTheme="minorEastAsia" w:eastAsiaTheme="minorEastAsia"/>
          <w:szCs w:val="28"/>
        </w:rPr>
        <w:t>（5）工作的拓展与创新（20分）要求各部创造性的开展工作，实事求是，敢于创新，在做好日常工作完成任务的基础上，适当、适时地拓展本部工作。</w:t>
      </w:r>
    </w:p>
    <w:p>
      <w:pPr>
        <w:ind w:firstLine="560" w:firstLineChars="200"/>
        <w:rPr>
          <w:rFonts w:asciiTheme="minorEastAsia" w:hAnsiTheme="minorEastAsia" w:eastAsiaTheme="minorEastAsia"/>
          <w:szCs w:val="28"/>
        </w:rPr>
      </w:pPr>
      <w:r>
        <w:rPr>
          <w:rFonts w:hint="eastAsia" w:asciiTheme="minorEastAsia" w:hAnsiTheme="minorEastAsia" w:eastAsiaTheme="minorEastAsia"/>
          <w:szCs w:val="28"/>
        </w:rPr>
        <w:t>研究生会干部考评分日常记录与期末考评两部分。日常记录主要包括会议出勤情况、提意见或建议情况等；期末考评在日常记录的基础上进行打分，为干部考评的主要组成部分。年终考评成绩作为优秀干部选拔的主要参考依据，评选优秀干部比例60%。</w:t>
      </w:r>
    </w:p>
    <w:p>
      <w:pPr>
        <w:ind w:firstLine="560" w:firstLineChars="200"/>
        <w:jc w:val="right"/>
        <w:rPr>
          <w:rFonts w:asciiTheme="minorEastAsia" w:hAnsiTheme="minorEastAsia" w:eastAsiaTheme="minorEastAsia"/>
          <w:szCs w:val="28"/>
        </w:rPr>
      </w:pPr>
      <w:r>
        <w:rPr>
          <w:rFonts w:hint="eastAsia" w:asciiTheme="minorEastAsia" w:hAnsiTheme="minorEastAsia" w:eastAsiaTheme="minorEastAsia"/>
          <w:szCs w:val="28"/>
        </w:rPr>
        <w:t>杭州师范</w:t>
      </w:r>
      <w:r>
        <w:rPr>
          <w:rFonts w:asciiTheme="minorEastAsia" w:hAnsiTheme="minorEastAsia" w:eastAsiaTheme="minorEastAsia"/>
          <w:szCs w:val="28"/>
        </w:rPr>
        <w:t>大学</w:t>
      </w:r>
      <w:r>
        <w:rPr>
          <w:rFonts w:hint="eastAsia" w:asciiTheme="minorEastAsia" w:hAnsiTheme="minorEastAsia" w:eastAsiaTheme="minorEastAsia"/>
          <w:szCs w:val="28"/>
          <w:lang w:eastAsia="zh-CN"/>
        </w:rPr>
        <w:t>护理学院</w:t>
      </w:r>
      <w:r>
        <w:rPr>
          <w:rFonts w:hint="eastAsia" w:asciiTheme="minorEastAsia" w:hAnsiTheme="minorEastAsia" w:eastAsiaTheme="minorEastAsia"/>
          <w:szCs w:val="28"/>
        </w:rPr>
        <w:t>团委</w:t>
      </w:r>
    </w:p>
    <w:p>
      <w:pPr>
        <w:ind w:firstLine="560" w:firstLineChars="200"/>
        <w:jc w:val="right"/>
        <w:rPr>
          <w:rFonts w:asciiTheme="minorEastAsia" w:hAnsiTheme="minorEastAsia" w:eastAsiaTheme="minorEastAsia"/>
          <w:szCs w:val="28"/>
        </w:rPr>
      </w:pPr>
      <w:r>
        <w:rPr>
          <w:rFonts w:asciiTheme="minorEastAsia" w:hAnsiTheme="minorEastAsia" w:eastAsiaTheme="minorEastAsia"/>
          <w:szCs w:val="28"/>
        </w:rPr>
        <w:t>20</w:t>
      </w:r>
      <w:r>
        <w:rPr>
          <w:rFonts w:hint="eastAsia" w:asciiTheme="minorEastAsia" w:hAnsiTheme="minorEastAsia" w:eastAsiaTheme="minorEastAsia"/>
          <w:szCs w:val="28"/>
        </w:rPr>
        <w:t>2</w:t>
      </w:r>
      <w:r>
        <w:rPr>
          <w:rFonts w:hint="eastAsia" w:asciiTheme="minorEastAsia" w:hAnsiTheme="minorEastAsia" w:eastAsiaTheme="minorEastAsia"/>
          <w:szCs w:val="28"/>
          <w:lang w:val="en-US" w:eastAsia="zh-CN"/>
        </w:rPr>
        <w:t>1</w:t>
      </w:r>
      <w:bookmarkStart w:id="0" w:name="_GoBack"/>
      <w:bookmarkEnd w:id="0"/>
      <w:r>
        <w:rPr>
          <w:rFonts w:asciiTheme="minorEastAsia" w:hAnsiTheme="minorEastAsia" w:eastAsiaTheme="minorEastAsia"/>
          <w:szCs w:val="28"/>
        </w:rPr>
        <w:t>年</w:t>
      </w:r>
      <w:r>
        <w:rPr>
          <w:rFonts w:hint="eastAsia" w:asciiTheme="minorEastAsia" w:hAnsiTheme="minorEastAsia" w:eastAsiaTheme="minorEastAsia"/>
          <w:szCs w:val="28"/>
        </w:rPr>
        <w:t>9</w:t>
      </w:r>
      <w:r>
        <w:rPr>
          <w:rFonts w:asciiTheme="minorEastAsia" w:hAnsiTheme="minorEastAsia" w:eastAsiaTheme="minorEastAsia"/>
          <w:szCs w:val="28"/>
        </w:rPr>
        <w:t xml:space="preserve">月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92643D"/>
    <w:multiLevelType w:val="multilevel"/>
    <w:tmpl w:val="4092643D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4C44"/>
    <w:rsid w:val="00010ED7"/>
    <w:rsid w:val="001C3173"/>
    <w:rsid w:val="00264C44"/>
    <w:rsid w:val="003D039F"/>
    <w:rsid w:val="00426371"/>
    <w:rsid w:val="00682D1A"/>
    <w:rsid w:val="00A8271F"/>
    <w:rsid w:val="00B703E4"/>
    <w:rsid w:val="00C103AF"/>
    <w:rsid w:val="00C26CDA"/>
    <w:rsid w:val="00CC123F"/>
    <w:rsid w:val="00D73158"/>
    <w:rsid w:val="24CE74F3"/>
    <w:rsid w:val="2627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楷体" w:asciiTheme="minorHAnsi" w:hAnsiTheme="minorHAnsi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Lines/>
      <w:widowControl/>
      <w:numPr>
        <w:ilvl w:val="0"/>
        <w:numId w:val="1"/>
      </w:numPr>
      <w:spacing w:line="300" w:lineRule="auto"/>
      <w:ind w:left="0" w:hanging="198" w:hangingChars="200"/>
      <w:jc w:val="left"/>
      <w:outlineLvl w:val="0"/>
    </w:pPr>
    <w:rPr>
      <w:rFonts w:ascii="Times New Roman" w:hAnsi="Times New Roman" w:cs="Times New Roman"/>
      <w:b/>
      <w:bCs/>
      <w:kern w:val="44"/>
      <w:sz w:val="30"/>
      <w:szCs w:val="30"/>
    </w:rPr>
  </w:style>
  <w:style w:type="paragraph" w:styleId="3">
    <w:name w:val="heading 2"/>
    <w:basedOn w:val="1"/>
    <w:next w:val="1"/>
    <w:link w:val="12"/>
    <w:qFormat/>
    <w:uiPriority w:val="0"/>
    <w:pPr>
      <w:keepLines/>
      <w:widowControl/>
      <w:numPr>
        <w:ilvl w:val="1"/>
        <w:numId w:val="1"/>
      </w:numPr>
      <w:tabs>
        <w:tab w:val="left" w:pos="210"/>
      </w:tabs>
      <w:spacing w:line="300" w:lineRule="auto"/>
      <w:ind w:hanging="200" w:hangingChars="200"/>
      <w:jc w:val="left"/>
      <w:outlineLvl w:val="1"/>
    </w:pPr>
    <w:rPr>
      <w:rFonts w:ascii="Times New Roman" w:hAnsi="Times New Roman" w:cs="Times New Roman"/>
      <w:b/>
      <w:bCs/>
      <w:szCs w:val="28"/>
    </w:rPr>
  </w:style>
  <w:style w:type="paragraph" w:styleId="4">
    <w:name w:val="heading 3"/>
    <w:basedOn w:val="1"/>
    <w:next w:val="1"/>
    <w:link w:val="13"/>
    <w:qFormat/>
    <w:uiPriority w:val="0"/>
    <w:pPr>
      <w:keepLines/>
      <w:widowControl/>
      <w:numPr>
        <w:ilvl w:val="2"/>
        <w:numId w:val="1"/>
      </w:numPr>
      <w:spacing w:line="300" w:lineRule="auto"/>
      <w:ind w:left="0" w:hanging="200" w:hangingChars="200"/>
      <w:outlineLvl w:val="2"/>
    </w:pPr>
    <w:rPr>
      <w:rFonts w:ascii="Times New Roman" w:hAnsi="Times New Roman" w:cs="Times New Roman"/>
      <w:b/>
      <w:bCs/>
      <w:szCs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0"/>
    <w:qFormat/>
    <w:uiPriority w:val="0"/>
    <w:pPr>
      <w:widowControl/>
      <w:spacing w:line="300" w:lineRule="auto"/>
      <w:ind w:firstLine="200" w:firstLineChars="200"/>
      <w:jc w:val="center"/>
      <w:outlineLvl w:val="0"/>
    </w:pPr>
    <w:rPr>
      <w:rFonts w:asciiTheme="majorHAnsi" w:hAnsiTheme="majorHAnsi" w:cstheme="majorBidi"/>
      <w:b/>
      <w:bCs/>
      <w:szCs w:val="32"/>
    </w:rPr>
  </w:style>
  <w:style w:type="character" w:customStyle="1" w:styleId="10">
    <w:name w:val="标题 Char"/>
    <w:basedOn w:val="9"/>
    <w:link w:val="7"/>
    <w:qFormat/>
    <w:uiPriority w:val="0"/>
    <w:rPr>
      <w:rFonts w:eastAsia="楷体" w:asciiTheme="majorHAnsi" w:hAnsiTheme="majorHAnsi" w:cstheme="majorBidi"/>
      <w:b/>
      <w:bCs/>
      <w:sz w:val="28"/>
      <w:szCs w:val="32"/>
    </w:rPr>
  </w:style>
  <w:style w:type="character" w:customStyle="1" w:styleId="11">
    <w:name w:val="标题 1 Char"/>
    <w:basedOn w:val="9"/>
    <w:link w:val="2"/>
    <w:qFormat/>
    <w:uiPriority w:val="0"/>
    <w:rPr>
      <w:rFonts w:ascii="Times New Roman" w:hAnsi="Times New Roman" w:eastAsia="楷体" w:cs="Times New Roman"/>
      <w:b/>
      <w:bCs/>
      <w:kern w:val="44"/>
      <w:sz w:val="30"/>
      <w:szCs w:val="30"/>
    </w:rPr>
  </w:style>
  <w:style w:type="character" w:customStyle="1" w:styleId="12">
    <w:name w:val="标题 2 Char"/>
    <w:basedOn w:val="9"/>
    <w:link w:val="3"/>
    <w:qFormat/>
    <w:uiPriority w:val="0"/>
    <w:rPr>
      <w:rFonts w:ascii="Times New Roman" w:hAnsi="Times New Roman" w:eastAsia="楷体" w:cs="Times New Roman"/>
      <w:b/>
      <w:bCs/>
      <w:sz w:val="28"/>
      <w:szCs w:val="28"/>
    </w:rPr>
  </w:style>
  <w:style w:type="character" w:customStyle="1" w:styleId="13">
    <w:name w:val="标题 3 Char"/>
    <w:basedOn w:val="9"/>
    <w:link w:val="4"/>
    <w:qFormat/>
    <w:uiPriority w:val="0"/>
    <w:rPr>
      <w:rFonts w:ascii="Times New Roman" w:hAnsi="Times New Roman" w:eastAsia="楷体" w:cs="Times New Roman"/>
      <w:b/>
      <w:bCs/>
      <w:sz w:val="28"/>
      <w:szCs w:val="28"/>
    </w:rPr>
  </w:style>
  <w:style w:type="character" w:customStyle="1" w:styleId="14">
    <w:name w:val="页眉 Char"/>
    <w:basedOn w:val="9"/>
    <w:link w:val="6"/>
    <w:semiHidden/>
    <w:qFormat/>
    <w:uiPriority w:val="99"/>
    <w:rPr>
      <w:rFonts w:eastAsia="楷体"/>
      <w:sz w:val="18"/>
      <w:szCs w:val="18"/>
    </w:rPr>
  </w:style>
  <w:style w:type="character" w:customStyle="1" w:styleId="15">
    <w:name w:val="页脚 Char"/>
    <w:basedOn w:val="9"/>
    <w:link w:val="5"/>
    <w:semiHidden/>
    <w:uiPriority w:val="99"/>
    <w:rPr>
      <w:rFonts w:eastAsia="楷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74</Words>
  <Characters>425</Characters>
  <Lines>3</Lines>
  <Paragraphs>1</Paragraphs>
  <TotalTime>8</TotalTime>
  <ScaleCrop>false</ScaleCrop>
  <LinksUpToDate>false</LinksUpToDate>
  <CharactersWithSpaces>498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2016-11-29T06:41:00Z</dcterms:created>
  <dc:creator>丰嘉强</dc:creator>
  <cp:lastModifiedBy>All in all.</cp:lastModifiedBy>
  <dcterms:modified xsi:type="dcterms:W3CDTF">2021-10-05T14:49:41Z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7DC69AB2D3684B53959784030883C3AB</vt:lpwstr>
  </property>
</Properties>
</file>