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1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杭州师范大学护理学院本科生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发展党员评分细则</w:t>
      </w:r>
    </w:p>
    <w:p>
      <w:pPr>
        <w:spacing w:before="141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征求意见稿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）</w:t>
      </w: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b/>
          <w:bCs/>
          <w:sz w:val="24"/>
          <w:szCs w:val="2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24"/>
          <w:szCs w:val="24"/>
          <w:lang w:val="en-US" w:eastAsia="zh-CN"/>
        </w:rPr>
        <w:t>一、推选基本标准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确定学生发展对象的基本条件，除符合《党章》规定的党员条件外，还要符合下列条件：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确定为入党积极分子一年及以上，成为入党积极分子后按时保质保量递交思想汇报（至少三个月一次），按时递交《自传》；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本科学生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综合素质测评排名专业年级前50%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大学一、二年级的学生，知识水平一般位列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专业年级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前50%；大学三年级以上的学生，知识水平一般位列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专业年级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前60%（主要看确定发展前一学年，两个学期均达到要求）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。在发展前两个学期没有不及格科目；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发展对象需具有较强的集体荣誉感和较强的服务意识，能发挥先锋模范作用。在学风建设、校园文明建设等方面表现突出，在群众中影响力较大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。政治素质高，愿意承担组织安排的工作，个人利益服从集体利益</w:t>
      </w: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寝室卫生未在后勤检查中通报为不合格；群众调查过程中无不良反映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lang w:val="en-US" w:eastAsia="zh-CN"/>
        </w:rPr>
        <w:t>有特殊表现的，如在道德风尚、社会工作等其他方面有特别突出事迹的，或在国家、省级各类学科竞赛、科研创新活动中取得突出成绩的，知识水平可适当放宽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，经支部开会讨论研究决定，也可推选参加答辩。</w:t>
      </w:r>
    </w:p>
    <w:p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spacing w:line="360" w:lineRule="auto"/>
        <w:ind w:firstLine="480" w:firstLineChars="200"/>
        <w:rPr>
          <w:rFonts w:hint="eastAsia" w:ascii="华文中宋" w:hAnsi="华文中宋" w:eastAsia="华文中宋" w:cs="华文中宋"/>
          <w:b/>
          <w:bCs/>
          <w:sz w:val="24"/>
          <w:szCs w:val="2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24"/>
          <w:szCs w:val="24"/>
          <w:lang w:val="en-US" w:eastAsia="zh-CN"/>
        </w:rPr>
        <w:t>二、评价指标体系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本科生发展党员评分细则包括党性修养、学习先锋、服务先锋、纪律先锋、业绩先锋、综合素质、反向扣分项等部分。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82" w:firstLineChars="200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  <w:t>（一）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党性修养（20分）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46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6" w:type="dxa"/>
            <w:gridSpan w:val="2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256" w:type="dxa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加减分标准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restart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对党忠诚，理想信念坚定，认真学习党的理论，发展前一年按时保质保量递交思想汇报（至少三个月一次）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1分/次，上限4分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积极学习党的理论知识，通过学习强国平台APP进行学习，发展前一年单月学习强国积分达900分及以上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0.5分/月，上限6分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积极参与学校或学院组织的党课（需提供党课参与证明）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0.5分/次，上限3分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重点考察期（发展前一学期）按时完成青年大学习网上主题团课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0.5分/次，上限3分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在学校重要改革工作或接受市级及以上重大专项任务时，冲锋在前、勇挑重担，示范作用显著（如亚运会志愿者、亚运会演职人员）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2分/次，上限4分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3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napToGrid w:val="0"/>
                <w:color w:val="FF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FF0000"/>
                <w:sz w:val="21"/>
                <w:szCs w:val="21"/>
                <w:vertAlign w:val="baseline"/>
                <w:lang w:val="en-US" w:eastAsia="zh-CN" w:bidi="ar-SA"/>
              </w:rPr>
              <w:t>*备注：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_GB2312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1、积极参与亚运会志愿者、亚运会演职人员等服务</w:t>
            </w:r>
            <w:r>
              <w:rPr>
                <w:rFonts w:hint="eastAsia" w:ascii="楷体_GB2312" w:eastAsia="楷体_GB2312"/>
                <w:color w:val="FF0000"/>
                <w:spacing w:val="-2"/>
                <w:lang w:eastAsia="zh-CN"/>
              </w:rPr>
              <w:t>，</w:t>
            </w:r>
            <w:r>
              <w:rPr>
                <w:rFonts w:hint="eastAsia" w:ascii="楷体_GB2312" w:eastAsia="楷体_GB2312"/>
                <w:color w:val="FF0000"/>
                <w:spacing w:val="-2"/>
                <w:lang w:val="en-US" w:eastAsia="zh-CN"/>
              </w:rPr>
              <w:t>由本人递交相关证明材料。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82" w:firstLineChars="200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  <w:t>（二）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学习先锋（10分）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46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6" w:type="dxa"/>
            <w:gridSpan w:val="2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256" w:type="dxa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加减分标准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799" w:type="dxa"/>
            <w:vMerge w:val="restart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5467" w:type="dxa"/>
            <w:vMerge w:val="restart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  <w:t>1、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秉持“勤慎诚恕、博雅精进”的校训，做热爱学习、刻苦钻研的表率；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  <w:t>2、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积极参加各类讲座及与专业提升相关的社团及活动；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3、不迟到、不早退，积极参与课堂讨论、认真完成各项课程作业。做诚信考试的表率。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（本项由支部赋分，无需自评）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本人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发展前第1学期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平均学分绩点/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年级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平均学分绩点最高分*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（四舍五入，取2位小数）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本人</w:t>
            </w:r>
            <w:r>
              <w:rPr>
                <w:rFonts w:hint="eastAsia" w:ascii="楷体" w:hAnsi="楷体" w:eastAsia="楷体" w:cs="楷体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发展前第2学期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平均学分绩点/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年级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平均学分绩点最高分*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（四舍五入，取2位小数）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82" w:firstLineChars="200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  <w:t>（三）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服务先锋（15分）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46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1、坚持为人民服务，服务意识强。积极奉献，敢于担当；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2、积极参加点亮微心愿、结对帮扶等活动，解决群众实际困难；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3、按二级党组织要求积极参加社会实践和志愿服务等活动；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4、积极在学生组织和班集体工作，服务班级、服务同学，发挥积极作用。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6" w:type="dxa"/>
            <w:gridSpan w:val="2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256" w:type="dxa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加减分标准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restart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担任校院的学生会主席团成员、团委副书记及书记团成员、社团联合会主席团成员、校级学生组织中心主任、院级学生组织中心主任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6分/项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担任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校级学生组织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部长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、院级学生组织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部长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、学院党建联系人、班级班长、班级团支书、新生学长组长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4分/项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担任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校级学生组织正式干事、院级学生组织正式干事、新生学长、副班长、其他班委（生活委员、学习委员、组织委员、宣传委员、体育委员、文娱委员、心理委员）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2分/项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发展前两个学期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志愿服务时数（仅认志愿汇上的时数）达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小时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每1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小时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加0.5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分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0.5分/10小时，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上限2分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3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  <w:t>*备注：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  <w:t>1、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担任学生干部过程中无正当理由中途辞职或离职，或不履行工作职责者，计0分；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2、勤工助学岗位、课代表、预备干事、实习见习组长、寝室长等不加分；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3、学生干部经历一学年内只加（最高分职务）和（第二高分职务的一半），不同学年可累计加分，任职必须需满一学期，任职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只有一学期的只加一半分数。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4、服务先锋上限15分，超过15分按15分计。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5、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志愿服务时数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highlight w:val="none"/>
                <w:vertAlign w:val="baseline"/>
                <w:lang w:val="en-US" w:eastAsia="zh-CN"/>
              </w:rPr>
              <w:t>以护理学院青年志愿者指导中心提供的数据为准。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sz w:val="21"/>
          <w:szCs w:val="21"/>
          <w:vertAlign w:val="baseline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82" w:firstLineChars="200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  <w:t>（四）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纪律先锋（20分）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46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  <w:t>1、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遵守党的政治纪律和政治规矩，严格按照党章的规定办事,行使党章规定的权利,自觉履行党章规定的义务；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2、认真履行党风廉洁建设的各项要求，加强自身建设，遵守廉洁纪律，无违规纪象；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3、积极参加班级各项活动，群众基础良好。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6" w:type="dxa"/>
            <w:gridSpan w:val="2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256" w:type="dxa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加减分标准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由团支书组织班级内部匿名投票，参与投票人数不少于班级总人数的2/3，同意人数必须超过班级总人数的一半，原则上寝室同学都必须参加；有班级总人数1/6以上投反对票的，需进行考量核实，如属实则延长考察期一学期。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（本项由团支书发起评价，支部赋分，无需自评）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同意票数/参与投票人数*20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（四舍五入，取2位小数）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ind w:firstLine="482" w:firstLineChars="200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  <w:t>（五）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业绩先锋（25分）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46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6" w:type="dxa"/>
            <w:gridSpan w:val="2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256" w:type="dxa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加减分标准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restart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获得团学工作荣誉（包括但不限于三好学生、优秀学生干部、优秀团员、优秀团干部、优秀志愿者）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院级1分/校级2分/市级3分/省级4分/国家级5分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left="0" w:leftChars="0" w:firstLine="0" w:firstLineChars="0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获校级及以上综合荣誉，如十佳大学生、十佳团员、十佳团干部、十佳青年志愿者、马云青春领袖等综合竞争性荣誉性称号（不含竞赛活动获奖）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left="0" w:leftChars="0" w:firstLine="0" w:firstLineChars="0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校级3分/市级4分/省级5分/国家级6分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参加大学生思政理论课论文竞赛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微党课大赛、微团课大赛、思政微课大赛、党团知识竞赛、思政论文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比赛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获得三等奖及以上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卡尔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·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马克思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杯获得优秀选手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院级1分/校级2分/市级3分/省级5分/国家级8分（团体类荣誉加分减半）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积极参与社会实践及志愿服务活动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并获得相关荣誉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院级1分/校级2分/市级3分/省级5分/国家级8分（团体类荣誉加分减半）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积极参与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各类文艺体育类活动并获得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前三名荣誉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院级1分/校级2分/市级3分/省级5分/国家级8分（团体类荣誉加分减半）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根据《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杭州师范大学学术期刊定级指导意见（2022版）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》在一类期刊、二类期刊发表论文，文章必须见刊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8分/篇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得分=8*（1/2）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superscript"/>
                <w:lang w:val="en-US" w:eastAsia="zh-CN"/>
              </w:rPr>
              <w:t>n-1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（n为作者排名）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根据《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杭州师范大学学术期刊定级指导意见（2022版）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》在三类期刊、四类期刊发表论文，文章必须见刊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6分/篇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得分=6*（1/2）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superscript"/>
                <w:lang w:val="en-US" w:eastAsia="zh-CN"/>
              </w:rPr>
              <w:t>n-1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（n为作者排名）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根据《</w:t>
            </w:r>
            <w:r>
              <w:rPr>
                <w:rFonts w:hint="default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杭州师范大学学术期刊定级指导意见（2022版）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》在五类期刊、其他类期刊发表论文，文章必须见刊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2分/篇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得分=2*（1/2）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superscript"/>
                <w:lang w:val="en-US" w:eastAsia="zh-CN"/>
              </w:rPr>
              <w:t>n-1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（n为作者排名）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获得国家发明专利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8分/项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得分=8*（1/2）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superscript"/>
                <w:lang w:val="en-US" w:eastAsia="zh-CN"/>
              </w:rPr>
              <w:t>n-1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（n为作者排名）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获得实用新型专利、软件著作权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2分/项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得分=2*（1/2）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superscript"/>
                <w:lang w:val="en-US" w:eastAsia="zh-CN"/>
              </w:rPr>
              <w:t>n-1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（n为作者排名）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注册公司且为法人代表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1分，上限2分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注册公司并入驻校创业园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2分，上限4分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科研立项、课题申报与结题（“星光计划”“新苗人才计划”“本科生创新能力提升工程”“国家级大学生创新创业训练计划”“实践育人项目”等）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立项并结题：2分/项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（学生第一负责人加满分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，仅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立项加50%的分，其余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同学加分为第一负责人的50%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获得其他科研立项、课题申报与结题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市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厅局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级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3分/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部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级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4分/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国家级5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（学生第一负责人加满分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，仅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立项加50%的分，其余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同学加分为第一负责人的50%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vMerge w:val="continue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省级I类学科竞赛（互联网+大赛、职业规划大赛、挑战杯、希望杯、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护理竞赛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等）、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精进杯等竞赛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院级一、二、三等奖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、0.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5分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/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校级一、二、三等奖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（4分、2分、1分）/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市级一、二、三等奖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6分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4分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/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省级一、二、三等奖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8分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6分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4分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/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国家级一、二、三等奖（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12分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10分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8分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）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无法确定排名的均减半计分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）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得分=满分*（1/2）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superscript"/>
                <w:lang w:val="en-US" w:eastAsia="zh-CN"/>
              </w:rPr>
              <w:t>n-1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  <w:t>（n为作者排名）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3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*备注：</w:t>
            </w:r>
          </w:p>
          <w:p>
            <w:pPr>
              <w:widowControl w:val="0"/>
              <w:numPr>
                <w:ilvl w:val="0"/>
                <w:numId w:val="2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论文、专利、软件著作权第一单位须为杭州师范大学；</w:t>
            </w:r>
          </w:p>
          <w:p>
            <w:pPr>
              <w:widowControl w:val="0"/>
              <w:numPr>
                <w:ilvl w:val="0"/>
                <w:numId w:val="2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论文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、专利、软件著作权</w:t>
            </w:r>
            <w:r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加分上限15分</w:t>
            </w: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2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以上参赛、获奖需提供证明；</w:t>
            </w:r>
          </w:p>
          <w:p>
            <w:pPr>
              <w:widowControl w:val="0"/>
              <w:numPr>
                <w:ilvl w:val="0"/>
                <w:numId w:val="2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业绩先锋上限25分，超过25分按25分计。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sz w:val="21"/>
          <w:szCs w:val="21"/>
          <w:vertAlign w:val="baseline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  <w:t>（六）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综合素质（30分）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46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6" w:type="dxa"/>
            <w:gridSpan w:val="2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256" w:type="dxa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加减分标准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综合素质分为自我展示和答辩两个部分，具体时间根据参与人数提前通知，自我展示部分（如入党动机、身边的党员故事、我的入党心路历程、入学以来的表现情况等），答辩部分关于时政热点与综合知识问答。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（本项由支部赋分，无需自评）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本项由支部教师党员、学生党员共同打分</w:t>
            </w:r>
          </w:p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（四舍五入，取2位小数）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sz w:val="21"/>
          <w:szCs w:val="21"/>
          <w:vertAlign w:val="baseline"/>
          <w:lang w:val="en-US" w:eastAsia="zh-CN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24"/>
          <w:szCs w:val="24"/>
          <w:lang w:val="en-US" w:eastAsia="zh-CN" w:bidi="ar-SA"/>
        </w:rPr>
        <w:t>（七）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反向扣分项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546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6" w:type="dxa"/>
            <w:gridSpan w:val="2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评价标准</w:t>
            </w:r>
          </w:p>
        </w:tc>
        <w:tc>
          <w:tcPr>
            <w:tcW w:w="2256" w:type="dxa"/>
            <w:vAlign w:val="bottom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加减分标准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restart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减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分</w:t>
            </w:r>
          </w:p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理想信念淡漠，散布不良言论或价值观消极的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扣10分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不执行上级党组织的决策部署和所在党组织布置的任务的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扣10分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在同学中搞不团结活动，在群众中产生不良影响的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扣10分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处理突发事件等关键时刻，袖手旁观、退缩不前、推卸责任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扣10分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无正当理由不参加组织生活，外出三个月以上不向党组织报告，无故缺席组织生活等各类学习教育活动的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扣2分/次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不按时交纳团费的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扣2分/次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发展前一学期，不按时学习青年大学习网上主题团课的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扣1分/次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不起示范带头作用，学习成绩较差。大一、大二学业绩点排名在年级（或班级）后50%、大三及以上学业绩点排名在年级（或班级）后60%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扣5分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所在寝室或结对寝室被评为不合格寝室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扣5分/次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vMerge w:val="continue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84"/>
              </w:tabs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46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其他经党组织认定须扣分的情况</w:t>
            </w:r>
          </w:p>
        </w:tc>
        <w:tc>
          <w:tcPr>
            <w:tcW w:w="2256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由支部审核后扣分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FC708B7-F9F8-4F99-BBFC-4EDE2637E43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FCB7DF0-C5C1-4DA9-98FB-BBFAECF306C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C4E9FA9-06D2-4405-9DF0-E7C9AD1E69C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A6ADDAB-00DA-48E6-A431-A8C2E854D4C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8B48D81-9BC3-4543-8A63-4FCCE82E862F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6" w:fontKey="{BFC84489-753A-4DA1-870A-37918465EF6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FB90FD"/>
    <w:multiLevelType w:val="singleLevel"/>
    <w:tmpl w:val="66FB90F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CCBC9B5"/>
    <w:multiLevelType w:val="singleLevel"/>
    <w:tmpl w:val="6CCBC9B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MWM3NzkwZmQ0MjhiYmU2ZjBhYjQ1MTBiYzM3ZjcifQ=="/>
  </w:docVars>
  <w:rsids>
    <w:rsidRoot w:val="01C05FC2"/>
    <w:rsid w:val="01C05FC2"/>
    <w:rsid w:val="077F37AE"/>
    <w:rsid w:val="491F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2024-02-01T04:07:00Z</dcterms:created>
  <dc:creator>南风吹。</dc:creator>
  <cp:lastModifiedBy>南风吹。</cp:lastModifiedBy>
  <dcterms:modified xsi:type="dcterms:W3CDTF">2024-03-05T03:52:14Z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5F2BE08079534EE0ABDA94E3569FDCD5_11</vt:lpwstr>
  </property>
</Properties>
</file>